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高二年级《歌唱》第17课时 </w:t>
      </w:r>
      <w:r>
        <w:rPr>
          <w:rFonts w:hint="eastAsia" w:ascii="宋体" w:hAnsi="宋体" w:eastAsia="宋体"/>
          <w:b/>
          <w:bCs/>
          <w:sz w:val="30"/>
          <w:szCs w:val="30"/>
        </w:rPr>
        <w:t>歌唱与赏析《春天来了》</w:t>
      </w:r>
      <w:r>
        <w:rPr>
          <w:rFonts w:hint="eastAsia" w:ascii="宋体" w:hAnsi="宋体" w:eastAsia="宋体"/>
          <w:b/>
          <w:sz w:val="30"/>
          <w:szCs w:val="30"/>
        </w:rPr>
        <w:t>拓展资源</w:t>
      </w:r>
    </w:p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文字资源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《春天来了》背景资料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春天来了》是一首以彝族民歌为素材创作的无伴奏合唱曲。歌曲前段的合唱，时而作为和声背景，时而作为旋律的补充与领唱相互呼应；调试的交替出现，让音乐色彩富于变化，形象地描绘了早春时节云南小凉山地区的美丽风光。后段合唱模拟舞蹈节奏，由慢渐快，气氛热烈。最后在欢乐的舞蹈中结束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阿卡贝拉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阿卡贝拉是意大利语“A</w:t>
      </w:r>
      <w:r>
        <w:rPr>
          <w:rFonts w:ascii="宋体" w:hAnsi="宋体" w:eastAsia="宋体"/>
          <w:sz w:val="24"/>
          <w:szCs w:val="24"/>
        </w:rPr>
        <w:t>cappella</w:t>
      </w:r>
      <w:r>
        <w:rPr>
          <w:rFonts w:hint="eastAsia" w:ascii="宋体" w:hAnsi="宋体" w:eastAsia="宋体"/>
          <w:sz w:val="24"/>
          <w:szCs w:val="24"/>
        </w:rPr>
        <w:t>”的音译，是指不需要乐器伴奏，仅使用人声演唱的和声音乐作品和表演形式。它跟西方音乐的起源密切相关。但是从2</w:t>
      </w:r>
      <w:r>
        <w:rPr>
          <w:rFonts w:ascii="宋体" w:hAnsi="宋体" w:eastAsia="宋体"/>
          <w:sz w:val="24"/>
          <w:szCs w:val="24"/>
        </w:rPr>
        <w:t>0世纪初开始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这种只用人声唱和声的古典音乐形式跟流行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爵士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民谣甚至摇滚等音乐风格相结合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并慢慢地演化成了现代阿卡贝拉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可以说古典形式跟流行风潮的结合是现代阿卡贝拉的最大特点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【资料来源】       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书名：《普通高中教科书·音乐教师用书》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</w:rPr>
        <w:t xml:space="preserve">音乐教师用书编委会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湖南文艺</w:t>
      </w:r>
      <w:r>
        <w:rPr>
          <w:rFonts w:ascii="楷体" w:hAnsi="楷体" w:eastAsia="楷体"/>
          <w:szCs w:val="21"/>
        </w:rPr>
        <w:t>出版社</w:t>
      </w:r>
      <w:r>
        <w:rPr>
          <w:rFonts w:hint="eastAsia" w:ascii="楷体" w:hAnsi="楷体" w:eastAsia="楷体"/>
          <w:szCs w:val="21"/>
        </w:rPr>
        <w:t xml:space="preserve">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201</w:t>
      </w:r>
      <w:r>
        <w:rPr>
          <w:rFonts w:ascii="楷体" w:hAnsi="楷体" w:eastAsia="楷体"/>
          <w:szCs w:val="21"/>
        </w:rPr>
        <w:t>9</w:t>
      </w:r>
      <w:r>
        <w:rPr>
          <w:rFonts w:hint="eastAsia" w:ascii="楷体" w:hAnsi="楷体" w:eastAsia="楷体"/>
          <w:szCs w:val="21"/>
        </w:rPr>
        <w:t>年7月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</w:rPr>
        <w:t>978-7-</w:t>
      </w:r>
      <w:r>
        <w:rPr>
          <w:rFonts w:ascii="楷体" w:hAnsi="楷体" w:eastAsia="楷体"/>
          <w:szCs w:val="21"/>
        </w:rPr>
        <w:t>5404</w:t>
      </w:r>
      <w:r>
        <w:rPr>
          <w:rFonts w:hint="eastAsia" w:ascii="楷体" w:hAnsi="楷体" w:eastAsia="楷体"/>
          <w:szCs w:val="21"/>
        </w:rPr>
        <w:t>-</w:t>
      </w:r>
      <w:r>
        <w:rPr>
          <w:rFonts w:ascii="楷体" w:hAnsi="楷体" w:eastAsia="楷体"/>
          <w:szCs w:val="21"/>
        </w:rPr>
        <w:t>9164</w:t>
      </w:r>
      <w:r>
        <w:rPr>
          <w:rFonts w:hint="eastAsia" w:ascii="楷体" w:hAnsi="楷体" w:eastAsia="楷体"/>
          <w:szCs w:val="21"/>
        </w:rPr>
        <w:t>-</w:t>
      </w:r>
      <w:r>
        <w:rPr>
          <w:rFonts w:ascii="楷体" w:hAnsi="楷体" w:eastAsia="楷体"/>
          <w:szCs w:val="21"/>
        </w:rPr>
        <w:t>2</w:t>
      </w:r>
      <w:r>
        <w:rPr>
          <w:rFonts w:hint="eastAsia" w:ascii="楷体" w:hAnsi="楷体" w:eastAsia="楷体"/>
          <w:szCs w:val="21"/>
        </w:rPr>
        <w:t xml:space="preserve">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楷体" w:hAnsi="楷体" w:eastAsia="楷体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广东实验中学合唱团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东实验中学合唱团立于1952年，至今已69年。是学校最活跃的中学生艺术社团，被授予广州市中学生模范合唱团。广东实验中学合唱团发展至今现有童声合唱团、混声合唱团、女声合唱团和男声合唱团四个类型。至今获得的许多次的国际大赛的冠军，成绩优异。特别是2000年至今在十届世界最高水平和最权威的WORLD CHOIR GAMES中共获得12次世界冠军。是中国非常优秀的中学生合唱团。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【资料来源】 </w:t>
      </w:r>
    </w:p>
    <w:p>
      <w:pPr>
        <w:spacing w:line="360" w:lineRule="auto"/>
        <w:ind w:firstLine="630" w:firstLineChars="3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百度</w:t>
      </w:r>
      <w:r>
        <w:rPr>
          <w:rFonts w:hint="eastAsia" w:ascii="楷体" w:hAnsi="楷体" w:eastAsia="楷体"/>
          <w:szCs w:val="21"/>
          <w:lang w:val="en-US" w:eastAsia="zh-CN"/>
        </w:rPr>
        <w:t>文库</w:t>
      </w:r>
      <w:bookmarkStart w:id="0" w:name="_GoBack"/>
      <w:bookmarkEnd w:id="0"/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推荐欣赏</w:t>
      </w:r>
    </w:p>
    <w:p>
      <w:pPr>
        <w:pStyle w:val="11"/>
        <w:spacing w:line="360" w:lineRule="auto"/>
        <w:ind w:left="982"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drawing>
          <wp:inline distT="0" distB="0" distL="114300" distR="114300">
            <wp:extent cx="2676525" cy="2190750"/>
            <wp:effectExtent l="0" t="0" r="9525" b="0"/>
            <wp:docPr id="1" name="图片 1" descr="屏幕截图 2021-05-30 14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1-05-30 145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楷体" w:hAnsi="楷体" w:eastAsia="楷体"/>
          <w:szCs w:val="21"/>
        </w:rPr>
        <w:t xml:space="preserve">【资料来源】                                      </w:t>
      </w:r>
    </w:p>
    <w:p>
      <w:pPr>
        <w:spacing w:line="360" w:lineRule="auto"/>
        <w:ind w:firstLine="420" w:firstLineChars="200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专辑名称：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未来属于孩子中外童声合唱名曲：中国交响乐团少年及女子合唱团建团二十周年专辑/上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唱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团体：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中国交响乐团少年及女子合唱团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专辑风格：</w:t>
      </w:r>
      <w:r>
        <w:rPr>
          <w:rFonts w:hint="eastAsia" w:ascii="楷体" w:hAnsi="楷体" w:eastAsia="楷体"/>
          <w:szCs w:val="21"/>
        </w:rPr>
        <w:t>童声合唱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ISRC：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CNA64035730</w:t>
      </w:r>
    </w:p>
    <w:p>
      <w:pPr>
        <w:spacing w:line="360" w:lineRule="auto"/>
        <w:ind w:firstLine="420" w:firstLineChars="200"/>
        <w:jc w:val="left"/>
      </w:pPr>
      <w:r>
        <w:rPr>
          <w:rFonts w:ascii="楷体" w:hAnsi="楷体" w:eastAsia="楷体"/>
          <w:szCs w:val="21"/>
        </w:rPr>
        <w:t xml:space="preserve"> 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B7450"/>
    <w:multiLevelType w:val="multilevel"/>
    <w:tmpl w:val="6E5B7450"/>
    <w:lvl w:ilvl="0" w:tentative="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665D8"/>
    <w:rsid w:val="00084073"/>
    <w:rsid w:val="000B7048"/>
    <w:rsid w:val="000D37EF"/>
    <w:rsid w:val="00104B67"/>
    <w:rsid w:val="002148F8"/>
    <w:rsid w:val="002235A0"/>
    <w:rsid w:val="002A62BB"/>
    <w:rsid w:val="0030041C"/>
    <w:rsid w:val="003111F6"/>
    <w:rsid w:val="00326FD6"/>
    <w:rsid w:val="003E2DAC"/>
    <w:rsid w:val="00410D18"/>
    <w:rsid w:val="00415973"/>
    <w:rsid w:val="0044436C"/>
    <w:rsid w:val="00447C4C"/>
    <w:rsid w:val="004C03C3"/>
    <w:rsid w:val="004D7300"/>
    <w:rsid w:val="004F64EE"/>
    <w:rsid w:val="00556DB7"/>
    <w:rsid w:val="00575E12"/>
    <w:rsid w:val="00613709"/>
    <w:rsid w:val="00656C28"/>
    <w:rsid w:val="006C4826"/>
    <w:rsid w:val="006C48AC"/>
    <w:rsid w:val="00935E70"/>
    <w:rsid w:val="009C1B9F"/>
    <w:rsid w:val="00A335EC"/>
    <w:rsid w:val="00A33840"/>
    <w:rsid w:val="00A67DDB"/>
    <w:rsid w:val="00B21DE7"/>
    <w:rsid w:val="00BB61E9"/>
    <w:rsid w:val="00C01B10"/>
    <w:rsid w:val="00C230B4"/>
    <w:rsid w:val="00CE5EDE"/>
    <w:rsid w:val="00CF1942"/>
    <w:rsid w:val="00D842AB"/>
    <w:rsid w:val="00DB1F37"/>
    <w:rsid w:val="00DD0FBC"/>
    <w:rsid w:val="00E03E44"/>
    <w:rsid w:val="00EB5446"/>
    <w:rsid w:val="00ED797F"/>
    <w:rsid w:val="00F83B2F"/>
    <w:rsid w:val="00FA0B8C"/>
    <w:rsid w:val="0B116E7C"/>
    <w:rsid w:val="197E7A6D"/>
    <w:rsid w:val="2D7A45F9"/>
    <w:rsid w:val="30180090"/>
    <w:rsid w:val="35F91382"/>
    <w:rsid w:val="3D861D82"/>
    <w:rsid w:val="3F360AF0"/>
    <w:rsid w:val="41EB0D09"/>
    <w:rsid w:val="48AF54DF"/>
    <w:rsid w:val="52EC6B13"/>
    <w:rsid w:val="560E3041"/>
    <w:rsid w:val="64D26B70"/>
    <w:rsid w:val="75C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3">
    <w:name w:val="标题 3 Char"/>
    <w:basedOn w:val="8"/>
    <w:link w:val="3"/>
    <w:semiHidden/>
    <w:uiPriority w:val="9"/>
    <w:rPr>
      <w:rFonts w:ascii="等线" w:hAnsi="等线" w:eastAsia="等线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11826-3D0E-4284-8020-00F8A8C98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848</Characters>
  <Lines>7</Lines>
  <Paragraphs>1</Paragraphs>
  <TotalTime>13</TotalTime>
  <ScaleCrop>false</ScaleCrop>
  <LinksUpToDate>false</LinksUpToDate>
  <CharactersWithSpaces>995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2020-08-04T04:26:00Z</dcterms:created>
  <dc:creator>yuanyanming112@163.com</dc:creator>
  <cp:lastModifiedBy>MacBook</cp:lastModifiedBy>
  <dcterms:modified xsi:type="dcterms:W3CDTF">2021-06-07T10:15:44Z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6C6C44C7D98F4C8DA03B6B2F8BC8926B</vt:lpwstr>
  </property>
</Properties>
</file>