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8A5465" w14:textId="601064FD" w:rsidR="008D7DC8" w:rsidRPr="00A3429A" w:rsidRDefault="001848E0" w:rsidP="00A3429A">
      <w:pPr>
        <w:spacing w:line="360" w:lineRule="auto"/>
        <w:jc w:val="center"/>
        <w:rPr>
          <w:b/>
          <w:sz w:val="30"/>
          <w:szCs w:val="30"/>
        </w:rPr>
      </w:pPr>
      <w:bookmarkStart w:id="0" w:name="_Hlk67987133"/>
      <w:r>
        <w:rPr>
          <w:rFonts w:hint="eastAsia"/>
          <w:b/>
          <w:sz w:val="30"/>
          <w:szCs w:val="30"/>
        </w:rPr>
        <w:t xml:space="preserve">九年级音乐 </w:t>
      </w:r>
      <w:r>
        <w:rPr>
          <w:rFonts w:hint="eastAsia"/>
          <w:b/>
          <w:color w:val="000000"/>
          <w:sz w:val="30"/>
          <w:szCs w:val="30"/>
        </w:rPr>
        <w:t>第</w:t>
      </w:r>
      <w:r>
        <w:rPr>
          <w:b/>
          <w:color w:val="000000"/>
          <w:sz w:val="30"/>
          <w:szCs w:val="30"/>
        </w:rPr>
        <w:t>6</w:t>
      </w:r>
      <w:r>
        <w:rPr>
          <w:rFonts w:hint="eastAsia"/>
          <w:b/>
          <w:color w:val="000000"/>
          <w:sz w:val="30"/>
          <w:szCs w:val="30"/>
        </w:rPr>
        <w:t>课时</w:t>
      </w:r>
      <w:r w:rsidR="00A3429A">
        <w:rPr>
          <w:rFonts w:hint="eastAsia"/>
          <w:b/>
          <w:color w:val="000000"/>
          <w:sz w:val="30"/>
          <w:szCs w:val="30"/>
        </w:rPr>
        <w:t xml:space="preserve"> </w:t>
      </w:r>
      <w:r w:rsidRPr="00A3429A">
        <w:rPr>
          <w:rFonts w:cs="Times New Roman"/>
          <w:b/>
          <w:sz w:val="30"/>
          <w:szCs w:val="30"/>
        </w:rPr>
        <w:t>《</w:t>
      </w:r>
      <w:r w:rsidRPr="00A3429A">
        <w:rPr>
          <w:rFonts w:cs="Times New Roman" w:hint="eastAsia"/>
          <w:b/>
          <w:sz w:val="30"/>
          <w:szCs w:val="30"/>
        </w:rPr>
        <w:t>评剧</w:t>
      </w:r>
      <w:r w:rsidRPr="00A3429A">
        <w:rPr>
          <w:rFonts w:cs="Times New Roman"/>
          <w:b/>
          <w:sz w:val="30"/>
          <w:szCs w:val="30"/>
        </w:rPr>
        <w:t>经典唱段欣赏</w:t>
      </w:r>
      <w:r w:rsidR="00A3429A">
        <w:rPr>
          <w:rFonts w:cs="Times New Roman" w:hint="eastAsia"/>
          <w:b/>
          <w:sz w:val="30"/>
          <w:szCs w:val="30"/>
        </w:rPr>
        <w:t xml:space="preserve">》 </w:t>
      </w:r>
      <w:r w:rsidRPr="00A3429A">
        <w:rPr>
          <w:rFonts w:hint="eastAsia"/>
          <w:b/>
          <w:color w:val="000000"/>
          <w:sz w:val="30"/>
          <w:szCs w:val="30"/>
        </w:rPr>
        <w:t>拓展资源</w:t>
      </w:r>
    </w:p>
    <w:bookmarkEnd w:id="0"/>
    <w:p w14:paraId="29D4A0E7" w14:textId="77777777" w:rsidR="008D7DC8" w:rsidRDefault="001848E0">
      <w:pPr>
        <w:spacing w:line="360" w:lineRule="auto"/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一、阅读资源</w:t>
      </w:r>
    </w:p>
    <w:p w14:paraId="5D2D7B35" w14:textId="77777777" w:rsidR="008D7DC8" w:rsidRDefault="001848E0">
      <w:pPr>
        <w:spacing w:line="360" w:lineRule="auto"/>
        <w:ind w:firstLineChars="200" w:firstLine="482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（一）评剧</w:t>
      </w:r>
    </w:p>
    <w:p w14:paraId="34DC906C" w14:textId="77777777" w:rsidR="008D7DC8" w:rsidRDefault="001848E0">
      <w:pPr>
        <w:spacing w:line="360" w:lineRule="auto"/>
        <w:ind w:firstLineChars="200" w:firstLine="480"/>
        <w:jc w:val="both"/>
      </w:pPr>
      <w:r>
        <w:t>评剧发源于冀滦县一带农村，最早是流传在民间的说唱“对口莲花落”及民间歌舞“蹦蹦”。莲花落是长期流行在民间的一种说唱艺术。“蹦蹦”原是流行东北的一种民间歌舞形式，</w:t>
      </w:r>
      <w:proofErr w:type="gramStart"/>
      <w:r>
        <w:t>一</w:t>
      </w:r>
      <w:proofErr w:type="gramEnd"/>
      <w:r>
        <w:t>丑一旦，且歌且舞，用第三人称说唱有情节的故事，流传到冀东后，便与莲花落结合起来演出。后唐山艺人广泛吸收了蹦蹦、河北梆子、皮影戏等音乐和表演艺术，对莲花落进行了全面改革，形成了角色行当比较齐全的戏曲形式，称为“唐山落子”，亦称“蹦蹦戏”。后来“唐山落子”的活动中心转移到东北各地，伴奏方面在“节子板”（用绳子串起来的七八块板）的基础上，增加了琵琶、三弦、二胡、四弦等，使音乐较前大为丰富起来，这个时期成为“奉天落子”时期。九一八事变以后，大批演员流入天津、北京、上海，进一步接受京剧、话剧等的影响，编演了许多新戏。当时著名的演员白玉霜、</w:t>
      </w:r>
      <w:proofErr w:type="gramStart"/>
      <w:r>
        <w:t>喜彩莲</w:t>
      </w:r>
      <w:proofErr w:type="gramEnd"/>
      <w:r>
        <w:t>等在唱腔上纷纷形成自己的流派，并于 1935 至 1936 年间先后在南京、上海等地演出，扩大了评剧的影响。评剧这个名称，就是在上海演出时正式使用的。现在，评剧除了在华北、东北城乡广为流传外，中南、西北、西南的一些城市也有演出团体，成为当今流传相当广泛的一个大型剧种。</w:t>
      </w:r>
    </w:p>
    <w:p w14:paraId="0C9D55DB" w14:textId="77777777" w:rsidR="008D7DC8" w:rsidRDefault="001848E0">
      <w:pPr>
        <w:spacing w:line="360" w:lineRule="auto"/>
        <w:ind w:firstLineChars="200" w:firstLine="480"/>
        <w:jc w:val="both"/>
      </w:pPr>
      <w:r>
        <w:t>在评剧的改革发展中，</w:t>
      </w:r>
      <w:proofErr w:type="gramStart"/>
      <w:r>
        <w:t>成兆才对</w:t>
      </w:r>
      <w:proofErr w:type="gramEnd"/>
      <w:r>
        <w:t>评剧的创立有着特殊的贡献，他一生改编的评剧脚本有 90 多部，其代表作有《花为媒》、《杜十娘》、《杨三姐告状》、《刘巧儿》、《秦香莲》等。在音乐改革方面，著名音乐家马可等与评剧演员魏荣元创造了净行唱腔，与新凤霞、马泰等发展了生、</w:t>
      </w:r>
      <w:proofErr w:type="gramStart"/>
      <w:r>
        <w:t>旦</w:t>
      </w:r>
      <w:proofErr w:type="gramEnd"/>
      <w:r>
        <w:t>唱腔。他们为繁荣评剧创作反声腔改革等方面均做出了很大的贡献。</w:t>
      </w:r>
    </w:p>
    <w:p w14:paraId="0AF36524" w14:textId="77777777" w:rsidR="008D7DC8" w:rsidRDefault="008D7DC8">
      <w:pPr>
        <w:spacing w:line="360" w:lineRule="auto"/>
        <w:ind w:firstLineChars="200" w:firstLine="480"/>
        <w:jc w:val="both"/>
      </w:pPr>
    </w:p>
    <w:p w14:paraId="367BBA7F" w14:textId="77777777" w:rsidR="008D7DC8" w:rsidRDefault="001848E0">
      <w:pPr>
        <w:spacing w:line="360" w:lineRule="auto"/>
        <w:ind w:firstLineChars="200" w:firstLine="482"/>
        <w:jc w:val="both"/>
        <w:rPr>
          <w:b/>
          <w:bCs/>
        </w:rPr>
      </w:pPr>
      <w:r>
        <w:rPr>
          <w:rFonts w:hint="eastAsia"/>
          <w:b/>
          <w:bCs/>
        </w:rPr>
        <w:t>（二）评剧《花为媒》简介</w:t>
      </w:r>
    </w:p>
    <w:p w14:paraId="43AE5841" w14:textId="77777777" w:rsidR="008D7DC8" w:rsidRDefault="001848E0">
      <w:pPr>
        <w:spacing w:line="360" w:lineRule="auto"/>
        <w:ind w:firstLineChars="200" w:firstLine="480"/>
        <w:jc w:val="both"/>
        <w:rPr>
          <w:b/>
          <w:bCs/>
        </w:rPr>
      </w:pPr>
      <w:r>
        <w:rPr>
          <w:rFonts w:hint="eastAsia"/>
        </w:rPr>
        <w:t>《</w:t>
      </w:r>
      <w:r>
        <w:t>花为媒》是评剧创始人成兆才根据《聊斋志异》中“寄生”一文改编的一部喜剧作品。</w:t>
      </w:r>
      <w:r>
        <w:rPr>
          <w:rFonts w:hint="eastAsia"/>
        </w:rPr>
        <w:t>该剧为中国评剧院新凤霞、赵丽蓉首演，已拍成电影。</w:t>
      </w:r>
      <w:r>
        <w:t>剧情大致是：王少安寿诞之日，其子王俊卿在酒席宴上与表姐李月娥相见，互生爱慕之心。李月娥去后，王思念表姐而得病。俊卿</w:t>
      </w:r>
      <w:proofErr w:type="gramStart"/>
      <w:r>
        <w:t>之母托媒人</w:t>
      </w:r>
      <w:proofErr w:type="gramEnd"/>
      <w:r>
        <w:t>阮妈去李家说亲。但月</w:t>
      </w:r>
      <w:proofErr w:type="gramStart"/>
      <w:r>
        <w:t>娥</w:t>
      </w:r>
      <w:proofErr w:type="gramEnd"/>
      <w:r>
        <w:t>之父受血统之说影响，坚持姑表不能结亲。俊卿病势加重，王母爱子心切，托阮妈另说别家之女。张家有女名五可，才貌双全。阮妈前去说亲，一说即妥，但王俊卿心爱表姐李月娥，不允张家亲事。王母急于娶媳冲喜，与阮妈设</w:t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3967A64" wp14:editId="1EE23E6C">
            <wp:simplePos x="0" y="0"/>
            <wp:positionH relativeFrom="margin">
              <wp:posOffset>-635</wp:posOffset>
            </wp:positionH>
            <wp:positionV relativeFrom="paragraph">
              <wp:posOffset>146685</wp:posOffset>
            </wp:positionV>
            <wp:extent cx="3086100" cy="2384425"/>
            <wp:effectExtent l="0" t="0" r="0" b="63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t>计去张家</w:t>
      </w:r>
      <w:proofErr w:type="gramEnd"/>
      <w:r>
        <w:t>花园相亲，王俊</w:t>
      </w:r>
      <w:proofErr w:type="gramStart"/>
      <w:r>
        <w:t>卿坚决</w:t>
      </w:r>
      <w:proofErr w:type="gramEnd"/>
      <w:r>
        <w:t>不去。无奈，便请其表兄贾俊英去张家花园代替相亲。亲事已成定期迎娶。李月娥闻知王俊卿将娶张家之女，甚是悲痛，欲死不生。李母疼爱其女，乘李父不在家中，采用二大妈冒名送女之计，抢先送李月娥至王家与王俊卿拜堂成亲。张五可花轿到门，闯入洞房质问。阮妈正在为难，一眼看见贾俊英，</w:t>
      </w:r>
      <w:proofErr w:type="gramStart"/>
      <w:r>
        <w:t>便将俊英</w:t>
      </w:r>
      <w:proofErr w:type="gramEnd"/>
      <w:r>
        <w:t>扯入洞房。真相大白，两对有情人各遂心愿。</w:t>
      </w:r>
    </w:p>
    <w:p w14:paraId="127C7F59" w14:textId="77777777" w:rsidR="008D7DC8" w:rsidRDefault="008D7DC8">
      <w:pPr>
        <w:spacing w:line="360" w:lineRule="auto"/>
        <w:ind w:firstLineChars="200" w:firstLine="482"/>
        <w:jc w:val="both"/>
        <w:rPr>
          <w:b/>
          <w:bCs/>
        </w:rPr>
      </w:pPr>
    </w:p>
    <w:p w14:paraId="4D2E229E" w14:textId="77777777" w:rsidR="008D7DC8" w:rsidRDefault="001848E0">
      <w:pPr>
        <w:spacing w:line="360" w:lineRule="auto"/>
        <w:ind w:firstLineChars="200" w:firstLine="482"/>
        <w:rPr>
          <w:b/>
          <w:bCs/>
        </w:rPr>
      </w:pPr>
      <w:r>
        <w:rPr>
          <w:rFonts w:hint="eastAsia"/>
          <w:b/>
          <w:bCs/>
        </w:rPr>
        <w:t>（三）</w:t>
      </w:r>
      <w:r>
        <w:rPr>
          <w:b/>
          <w:bCs/>
        </w:rPr>
        <w:t>新凤霞</w:t>
      </w:r>
      <w:r>
        <w:rPr>
          <w:rFonts w:hint="eastAsia"/>
          <w:b/>
          <w:bCs/>
        </w:rPr>
        <w:t>简介</w:t>
      </w:r>
    </w:p>
    <w:p w14:paraId="7DF2E475" w14:textId="77777777" w:rsidR="008D7DC8" w:rsidRDefault="001848E0">
      <w:pPr>
        <w:spacing w:line="360" w:lineRule="auto"/>
        <w:ind w:firstLineChars="200" w:firstLine="48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88184E2" wp14:editId="4BD3AF29">
            <wp:simplePos x="0" y="0"/>
            <wp:positionH relativeFrom="margin">
              <wp:posOffset>-635</wp:posOffset>
            </wp:positionH>
            <wp:positionV relativeFrom="paragraph">
              <wp:posOffset>106680</wp:posOffset>
            </wp:positionV>
            <wp:extent cx="2186940" cy="2643505"/>
            <wp:effectExtent l="0" t="0" r="3810" b="444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新凤霞（1927—1998）天津人，</w:t>
      </w:r>
      <w:r>
        <w:rPr>
          <w:rFonts w:hint="eastAsia"/>
        </w:rPr>
        <w:t>评剧</w:t>
      </w:r>
      <w:r>
        <w:t>表演艺术家</w:t>
      </w:r>
      <w:r>
        <w:rPr>
          <w:rFonts w:hint="eastAsia"/>
        </w:rPr>
        <w:t>，</w:t>
      </w:r>
      <w:r>
        <w:t>原名杨淑敏，</w:t>
      </w:r>
      <w:proofErr w:type="gramStart"/>
      <w:r>
        <w:t>小名杨</w:t>
      </w:r>
      <w:proofErr w:type="gramEnd"/>
      <w:r>
        <w:t>小凤，艺名新凤霞。 13岁开始学评剧，十五六岁开始上台演出。经过长期的艺术实践，新凤</w:t>
      </w:r>
      <w:proofErr w:type="gramStart"/>
      <w:r>
        <w:t>霞逐渐</w:t>
      </w:r>
      <w:proofErr w:type="gramEnd"/>
      <w:r>
        <w:t>形成了“脆朗圆润、 清新玲珑、媚而不艳”的“新派唱腔”特色，尤以流利的花腔——“疙瘩腔”著称。代表剧目有：《刘巧儿》、《花为媒》、《杨三姐告状》、《会计姑娘》、《祥林嫂》等。她同音乐工作者一道在这些剧目中创造了众多的新板式和新曲调，极大地丰富了评剧的唱腔艺术，为评剧向大剧种的发展做出了前所未有的贡献，推动了整个评剧艺术的发展与进步。</w:t>
      </w:r>
    </w:p>
    <w:p w14:paraId="6A334D45" w14:textId="77777777" w:rsidR="008D7DC8" w:rsidRDefault="008D7DC8">
      <w:pPr>
        <w:spacing w:line="360" w:lineRule="auto"/>
        <w:ind w:firstLineChars="200" w:firstLine="480"/>
        <w:jc w:val="both"/>
      </w:pPr>
    </w:p>
    <w:p w14:paraId="4D283824" w14:textId="77777777" w:rsidR="008D7DC8" w:rsidRDefault="001848E0">
      <w:pPr>
        <w:spacing w:line="360" w:lineRule="auto"/>
        <w:ind w:firstLineChars="200" w:firstLine="482"/>
        <w:jc w:val="both"/>
        <w:rPr>
          <w:b/>
          <w:bCs/>
        </w:rPr>
      </w:pPr>
      <w:r>
        <w:rPr>
          <w:b/>
          <w:bCs/>
        </w:rPr>
        <w:t> </w:t>
      </w:r>
      <w:r>
        <w:rPr>
          <w:rFonts w:hint="eastAsia"/>
          <w:b/>
          <w:bCs/>
        </w:rPr>
        <w:t>（四）唱段《报花名》简介</w:t>
      </w:r>
    </w:p>
    <w:p w14:paraId="1AFEA262" w14:textId="5BF1E0EF" w:rsidR="008D7DC8" w:rsidRDefault="001848E0">
      <w:pPr>
        <w:spacing w:line="360" w:lineRule="auto"/>
        <w:ind w:firstLineChars="200" w:firstLine="480"/>
        <w:jc w:val="both"/>
      </w:pPr>
      <w:r>
        <w:t>《报花名》是</w:t>
      </w:r>
      <w:r>
        <w:rPr>
          <w:rFonts w:hint="eastAsia"/>
        </w:rPr>
        <w:t>评剧《花为媒》中</w:t>
      </w:r>
      <w:r>
        <w:t>最为著名的一个唱段</w:t>
      </w:r>
      <w:r w:rsidR="00EF1E06">
        <w:rPr>
          <w:rFonts w:hint="eastAsia"/>
        </w:rPr>
        <w:t>，其</w:t>
      </w:r>
      <w:r>
        <w:t>为一段欢快的〔蜻蜓调〕（一种民间小调）</w:t>
      </w:r>
      <w:r>
        <w:rPr>
          <w:rFonts w:hint="eastAsia"/>
        </w:rPr>
        <w:t>，</w:t>
      </w:r>
      <w:r>
        <w:t>为二上</w:t>
      </w:r>
      <w:proofErr w:type="gramStart"/>
      <w:r>
        <w:t>二</w:t>
      </w:r>
      <w:proofErr w:type="gramEnd"/>
      <w:r>
        <w:t>下的四句体结构</w:t>
      </w:r>
      <w:r w:rsidR="00EF1E06">
        <w:rPr>
          <w:rFonts w:hint="eastAsia"/>
        </w:rPr>
        <w:t>。</w:t>
      </w:r>
      <w:r>
        <w:t>乐句尾音以“re、re、do、sol”有规律地出现</w:t>
      </w:r>
      <w:r w:rsidR="00EF1E06">
        <w:rPr>
          <w:rFonts w:hint="eastAsia"/>
        </w:rPr>
        <w:t>，</w:t>
      </w:r>
      <w:r>
        <w:t>具有北方戏曲的徵调式特点。这个唱段分</w:t>
      </w:r>
      <w:r>
        <w:rPr>
          <w:rFonts w:hint="eastAsia"/>
        </w:rPr>
        <w:t>为</w:t>
      </w:r>
      <w:r>
        <w:t>“慢板”和“垛板”两部分。唱腔前半部分是报四季花名，后半部分</w:t>
      </w:r>
      <w:r>
        <w:rPr>
          <w:rFonts w:hint="eastAsia"/>
        </w:rPr>
        <w:t>是张</w:t>
      </w:r>
      <w:r>
        <w:t>五可对不爱花之人的批驳，流露出她对王俊卿拒绝婚事且任意贬损她的强烈不满。</w:t>
      </w:r>
    </w:p>
    <w:p w14:paraId="35A85342" w14:textId="77777777" w:rsidR="008D7DC8" w:rsidRDefault="001848E0">
      <w:pPr>
        <w:spacing w:line="360" w:lineRule="auto"/>
        <w:ind w:firstLineChars="200" w:firstLine="480"/>
        <w:jc w:val="both"/>
      </w:pPr>
      <w:r>
        <w:rPr>
          <w:noProof/>
        </w:rPr>
        <w:lastRenderedPageBreak/>
        <w:drawing>
          <wp:inline distT="0" distB="0" distL="0" distR="0" wp14:anchorId="12F3A8AA" wp14:editId="289A4366">
            <wp:extent cx="5689600" cy="4128770"/>
            <wp:effectExtent l="0" t="0" r="635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664" cy="423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ED3A9" w14:textId="77777777" w:rsidR="008D7DC8" w:rsidRDefault="001848E0">
      <w:pPr>
        <w:spacing w:line="360" w:lineRule="auto"/>
        <w:ind w:firstLineChars="200" w:firstLine="480"/>
        <w:jc w:val="both"/>
      </w:pPr>
      <w:r>
        <w:rPr>
          <w:noProof/>
        </w:rPr>
        <w:drawing>
          <wp:inline distT="0" distB="0" distL="0" distR="0" wp14:anchorId="41185807" wp14:editId="5DF5D251">
            <wp:extent cx="5922645" cy="419925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AB537" w14:textId="77777777" w:rsidR="008D7DC8" w:rsidRDefault="001848E0">
      <w:pPr>
        <w:spacing w:line="360" w:lineRule="auto"/>
        <w:ind w:firstLineChars="200" w:firstLine="480"/>
        <w:jc w:val="both"/>
      </w:pPr>
      <w:r>
        <w:rPr>
          <w:noProof/>
        </w:rPr>
        <w:lastRenderedPageBreak/>
        <w:drawing>
          <wp:inline distT="0" distB="0" distL="0" distR="0" wp14:anchorId="3A925C18" wp14:editId="1BE3E96D">
            <wp:extent cx="5985510" cy="42341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6C902" w14:textId="77777777" w:rsidR="008D7DC8" w:rsidRDefault="001848E0">
      <w:pPr>
        <w:spacing w:line="360" w:lineRule="auto"/>
        <w:ind w:firstLineChars="200" w:firstLine="480"/>
        <w:jc w:val="both"/>
      </w:pPr>
      <w:r>
        <w:rPr>
          <w:noProof/>
        </w:rPr>
        <w:drawing>
          <wp:inline distT="0" distB="0" distL="0" distR="0" wp14:anchorId="117EB2DF" wp14:editId="44A0D84C">
            <wp:extent cx="5528310" cy="42341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A3D3F" w14:textId="77777777" w:rsidR="008D7DC8" w:rsidRDefault="001848E0">
      <w:pPr>
        <w:spacing w:line="360" w:lineRule="auto"/>
        <w:ind w:firstLineChars="200" w:firstLine="480"/>
        <w:jc w:val="both"/>
      </w:pPr>
      <w:r>
        <w:rPr>
          <w:noProof/>
        </w:rPr>
        <w:lastRenderedPageBreak/>
        <w:drawing>
          <wp:inline distT="0" distB="0" distL="0" distR="0" wp14:anchorId="6996B9CB" wp14:editId="566286F2">
            <wp:extent cx="5732145" cy="4373880"/>
            <wp:effectExtent l="0" t="0" r="190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498" cy="438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C8CD3" w14:textId="77777777" w:rsidR="008D7DC8" w:rsidRDefault="001848E0">
      <w:pPr>
        <w:spacing w:line="360" w:lineRule="auto"/>
        <w:ind w:firstLineChars="200" w:firstLine="480"/>
        <w:jc w:val="both"/>
      </w:pPr>
      <w:r>
        <w:rPr>
          <w:noProof/>
        </w:rPr>
        <w:drawing>
          <wp:inline distT="0" distB="0" distL="0" distR="0" wp14:anchorId="1CDFE8D4" wp14:editId="54F3CA9B">
            <wp:extent cx="5718810" cy="41992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36CEC" w14:textId="77777777" w:rsidR="008D7DC8" w:rsidRDefault="001848E0">
      <w:pPr>
        <w:spacing w:line="360" w:lineRule="auto"/>
        <w:ind w:firstLineChars="200" w:firstLine="48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7B081FD" wp14:editId="39778D0B">
            <wp:extent cx="5646420" cy="435356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894" cy="437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4D49" w14:textId="77777777" w:rsidR="008D7DC8" w:rsidRDefault="001848E0">
      <w:pPr>
        <w:spacing w:line="360" w:lineRule="auto"/>
        <w:ind w:firstLineChars="200" w:firstLine="480"/>
        <w:rPr>
          <w:b/>
          <w:bCs/>
        </w:rPr>
      </w:pPr>
      <w:r>
        <w:rPr>
          <w:noProof/>
        </w:rPr>
        <w:drawing>
          <wp:inline distT="0" distB="0" distL="0" distR="0" wp14:anchorId="3A6AB96F" wp14:editId="2B58BA62">
            <wp:extent cx="5581650" cy="424751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554" cy="429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FC228" w14:textId="77777777" w:rsidR="008D7DC8" w:rsidRDefault="001848E0">
      <w:pPr>
        <w:spacing w:line="360" w:lineRule="auto"/>
        <w:ind w:firstLineChars="200" w:firstLine="48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5F2FA07" wp14:editId="556E8967">
            <wp:extent cx="5732780" cy="1892300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8742A" w14:textId="77777777" w:rsidR="008D7DC8" w:rsidRDefault="001848E0">
      <w:pPr>
        <w:pStyle w:val="a7"/>
        <w:shd w:val="clear" w:color="auto" w:fill="FFFFFF"/>
        <w:spacing w:before="0" w:beforeAutospacing="0" w:after="0" w:afterAutospacing="0" w:line="360" w:lineRule="auto"/>
        <w:rPr>
          <w:rFonts w:ascii="楷体" w:eastAsia="楷体" w:hAnsi="楷体" w:cs="Arial"/>
          <w:color w:val="333333"/>
          <w:sz w:val="21"/>
          <w:szCs w:val="21"/>
        </w:rPr>
      </w:pPr>
      <w:r>
        <w:rPr>
          <w:rFonts w:ascii="楷体" w:eastAsia="楷体" w:hAnsi="楷体" w:cs="Arial" w:hint="eastAsia"/>
          <w:color w:val="333333"/>
          <w:sz w:val="21"/>
          <w:szCs w:val="21"/>
        </w:rPr>
        <w:t>【资料来源】</w:t>
      </w:r>
    </w:p>
    <w:p w14:paraId="73DD3E01" w14:textId="77777777" w:rsidR="008D7DC8" w:rsidRDefault="001848E0">
      <w:pPr>
        <w:pStyle w:val="a7"/>
        <w:shd w:val="clear" w:color="auto" w:fill="FFFFFF"/>
        <w:spacing w:before="0" w:beforeAutospacing="0" w:after="0" w:afterAutospacing="0" w:line="360" w:lineRule="auto"/>
        <w:rPr>
          <w:rFonts w:ascii="楷体" w:eastAsia="楷体" w:hAnsi="楷体" w:cs="Arial"/>
          <w:color w:val="333333"/>
          <w:sz w:val="21"/>
          <w:szCs w:val="21"/>
        </w:rPr>
      </w:pPr>
      <w:r>
        <w:rPr>
          <w:rFonts w:ascii="楷体" w:eastAsia="楷体" w:hAnsi="楷体" w:cs="Arial" w:hint="eastAsia"/>
          <w:color w:val="333333"/>
          <w:sz w:val="21"/>
          <w:szCs w:val="21"/>
        </w:rPr>
        <w:t>书名：《义务教育教科书</w:t>
      </w:r>
      <w:r>
        <w:rPr>
          <w:rFonts w:ascii="楷体" w:eastAsia="楷体" w:hAnsi="楷体" w:cs="Arial"/>
          <w:color w:val="333333"/>
          <w:sz w:val="21"/>
          <w:szCs w:val="21"/>
        </w:rPr>
        <w:t xml:space="preserve">. </w:t>
      </w:r>
      <w:r>
        <w:rPr>
          <w:rFonts w:ascii="楷体" w:eastAsia="楷体" w:hAnsi="楷体" w:cs="Arial" w:hint="eastAsia"/>
          <w:color w:val="333333"/>
          <w:sz w:val="21"/>
          <w:szCs w:val="21"/>
        </w:rPr>
        <w:t>音乐教师用书九年级下册》</w:t>
      </w:r>
    </w:p>
    <w:p w14:paraId="09A0A8E6" w14:textId="77777777" w:rsidR="008D7DC8" w:rsidRDefault="001848E0">
      <w:pPr>
        <w:pStyle w:val="a7"/>
        <w:shd w:val="clear" w:color="auto" w:fill="FFFFFF"/>
        <w:spacing w:before="0" w:beforeAutospacing="0" w:after="0" w:afterAutospacing="0" w:line="360" w:lineRule="auto"/>
        <w:rPr>
          <w:rFonts w:ascii="楷体" w:eastAsia="楷体" w:hAnsi="楷体" w:cs="Arial"/>
          <w:color w:val="333333"/>
          <w:sz w:val="21"/>
          <w:szCs w:val="21"/>
        </w:rPr>
      </w:pPr>
      <w:r>
        <w:rPr>
          <w:rFonts w:ascii="楷体" w:eastAsia="楷体" w:hAnsi="楷体" w:cs="Arial" w:hint="eastAsia"/>
          <w:color w:val="333333"/>
          <w:sz w:val="21"/>
          <w:szCs w:val="21"/>
        </w:rPr>
        <w:t>出版社：人民音乐出版社</w:t>
      </w:r>
    </w:p>
    <w:p w14:paraId="737C2ED5" w14:textId="77777777" w:rsidR="008D7DC8" w:rsidRDefault="001848E0">
      <w:pPr>
        <w:pStyle w:val="a7"/>
        <w:shd w:val="clear" w:color="auto" w:fill="FFFFFF"/>
        <w:spacing w:before="0" w:beforeAutospacing="0" w:after="0" w:afterAutospacing="0" w:line="360" w:lineRule="auto"/>
        <w:rPr>
          <w:rFonts w:ascii="楷体" w:eastAsia="楷体" w:hAnsi="楷体" w:cs="Arial"/>
          <w:color w:val="333333"/>
          <w:sz w:val="21"/>
          <w:szCs w:val="21"/>
        </w:rPr>
      </w:pPr>
      <w:r>
        <w:rPr>
          <w:rFonts w:ascii="楷体" w:eastAsia="楷体" w:hAnsi="楷体" w:cs="Arial" w:hint="eastAsia"/>
          <w:color w:val="333333"/>
          <w:sz w:val="21"/>
          <w:szCs w:val="21"/>
        </w:rPr>
        <w:t>出版时间：2</w:t>
      </w:r>
      <w:r>
        <w:rPr>
          <w:rFonts w:ascii="楷体" w:eastAsia="楷体" w:hAnsi="楷体" w:cs="Arial"/>
          <w:color w:val="333333"/>
          <w:sz w:val="21"/>
          <w:szCs w:val="21"/>
        </w:rPr>
        <w:t>015.1</w:t>
      </w:r>
    </w:p>
    <w:p w14:paraId="7E1D92D1" w14:textId="77777777" w:rsidR="008D7DC8" w:rsidRDefault="001848E0">
      <w:pPr>
        <w:pStyle w:val="a7"/>
        <w:shd w:val="clear" w:color="auto" w:fill="FFFFFF"/>
        <w:spacing w:before="0" w:beforeAutospacing="0" w:after="0" w:afterAutospacing="0" w:line="360" w:lineRule="auto"/>
        <w:rPr>
          <w:rFonts w:ascii="楷体" w:eastAsia="楷体" w:hAnsi="楷体" w:cs="Arial"/>
          <w:color w:val="333333"/>
          <w:sz w:val="21"/>
          <w:szCs w:val="21"/>
        </w:rPr>
      </w:pPr>
      <w:r>
        <w:rPr>
          <w:rFonts w:ascii="楷体" w:eastAsia="楷体" w:hAnsi="楷体" w:cs="Arial" w:hint="eastAsia"/>
          <w:color w:val="333333"/>
          <w:sz w:val="21"/>
          <w:szCs w:val="21"/>
        </w:rPr>
        <w:t>ISBN：9</w:t>
      </w:r>
      <w:r>
        <w:rPr>
          <w:rFonts w:ascii="楷体" w:eastAsia="楷体" w:hAnsi="楷体" w:cs="Arial"/>
          <w:color w:val="333333"/>
          <w:sz w:val="21"/>
          <w:szCs w:val="21"/>
        </w:rPr>
        <w:t>78-7-103-04723-1</w:t>
      </w:r>
    </w:p>
    <w:p w14:paraId="4F965C6D" w14:textId="77777777" w:rsidR="008D7DC8" w:rsidRDefault="008D7DC8">
      <w:pPr>
        <w:pStyle w:val="a7"/>
        <w:shd w:val="clear" w:color="auto" w:fill="FFFFFF"/>
        <w:spacing w:before="0" w:beforeAutospacing="0" w:after="0" w:afterAutospacing="0" w:line="360" w:lineRule="auto"/>
        <w:rPr>
          <w:rFonts w:ascii="楷体" w:eastAsia="楷体" w:hAnsi="楷体" w:cs="Arial"/>
          <w:color w:val="333333"/>
          <w:sz w:val="21"/>
          <w:szCs w:val="21"/>
        </w:rPr>
      </w:pPr>
    </w:p>
    <w:p w14:paraId="5664AF37" w14:textId="77777777" w:rsidR="008D7DC8" w:rsidRDefault="001848E0">
      <w:pPr>
        <w:spacing w:line="360" w:lineRule="auto"/>
        <w:ind w:firstLineChars="200" w:firstLine="482"/>
        <w:jc w:val="both"/>
        <w:rPr>
          <w:b/>
          <w:bCs/>
        </w:rPr>
      </w:pPr>
      <w:r>
        <w:rPr>
          <w:rFonts w:hint="eastAsia"/>
          <w:b/>
          <w:bCs/>
        </w:rPr>
        <w:t>二、推荐欣赏</w:t>
      </w:r>
    </w:p>
    <w:p w14:paraId="6FA2C737" w14:textId="77777777" w:rsidR="008D7DC8" w:rsidRDefault="001848E0">
      <w:pPr>
        <w:spacing w:line="360" w:lineRule="auto"/>
        <w:ind w:firstLine="200"/>
        <w:jc w:val="both"/>
      </w:pP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</w:t>
      </w:r>
      <w:r>
        <w:t xml:space="preserve"> </w:t>
      </w:r>
      <w:r>
        <w:rPr>
          <w:rFonts w:hint="eastAsia"/>
        </w:rPr>
        <w:t>电影《花为媒》，类型：戏曲片，出品时间：1</w:t>
      </w:r>
      <w:r>
        <w:t>963</w:t>
      </w:r>
      <w:r>
        <w:rPr>
          <w:rFonts w:hint="eastAsia"/>
        </w:rPr>
        <w:t>年，长春电影制片厂，导演：方荧，</w:t>
      </w:r>
      <w:r>
        <w:t>主演：新凤霞，赵丽蓉，爱丽君，李忆兰</w:t>
      </w:r>
    </w:p>
    <w:p w14:paraId="52C17AF2" w14:textId="77777777" w:rsidR="008D7DC8" w:rsidRDefault="008D7DC8">
      <w:pPr>
        <w:spacing w:line="360" w:lineRule="auto"/>
        <w:rPr>
          <w:b/>
          <w:bCs/>
        </w:rPr>
      </w:pPr>
    </w:p>
    <w:sectPr w:rsidR="008D7DC8">
      <w:pgSz w:w="11906" w:h="16838"/>
      <w:pgMar w:top="1440" w:right="1230" w:bottom="1440" w:left="123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C6CBB" w14:textId="77777777" w:rsidR="00BF35E9" w:rsidRDefault="00BF35E9" w:rsidP="00EF1E06">
      <w:r>
        <w:separator/>
      </w:r>
    </w:p>
  </w:endnote>
  <w:endnote w:type="continuationSeparator" w:id="0">
    <w:p w14:paraId="20F56AAA" w14:textId="77777777" w:rsidR="00BF35E9" w:rsidRDefault="00BF35E9" w:rsidP="00EF1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D725C" w14:textId="77777777" w:rsidR="00BF35E9" w:rsidRDefault="00BF35E9" w:rsidP="00EF1E06">
      <w:r>
        <w:separator/>
      </w:r>
    </w:p>
  </w:footnote>
  <w:footnote w:type="continuationSeparator" w:id="0">
    <w:p w14:paraId="7526B217" w14:textId="77777777" w:rsidR="00BF35E9" w:rsidRDefault="00BF35E9" w:rsidP="00EF1E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0FC"/>
    <w:rsid w:val="0000205E"/>
    <w:rsid w:val="0001615D"/>
    <w:rsid w:val="00044455"/>
    <w:rsid w:val="00070E19"/>
    <w:rsid w:val="00085A7A"/>
    <w:rsid w:val="000B0F2B"/>
    <w:rsid w:val="000C3DF9"/>
    <w:rsid w:val="000C7B9B"/>
    <w:rsid w:val="000D7928"/>
    <w:rsid w:val="00100D84"/>
    <w:rsid w:val="00107FE7"/>
    <w:rsid w:val="001144D8"/>
    <w:rsid w:val="00133671"/>
    <w:rsid w:val="0016420B"/>
    <w:rsid w:val="001666F5"/>
    <w:rsid w:val="001848E0"/>
    <w:rsid w:val="001F7278"/>
    <w:rsid w:val="001F7FB1"/>
    <w:rsid w:val="0025334A"/>
    <w:rsid w:val="00275D7A"/>
    <w:rsid w:val="00324F08"/>
    <w:rsid w:val="003B2BF8"/>
    <w:rsid w:val="003C582C"/>
    <w:rsid w:val="003E0FAB"/>
    <w:rsid w:val="003E4C5F"/>
    <w:rsid w:val="003E7EC6"/>
    <w:rsid w:val="00453C21"/>
    <w:rsid w:val="0045414B"/>
    <w:rsid w:val="00461060"/>
    <w:rsid w:val="004820EB"/>
    <w:rsid w:val="004F1B5D"/>
    <w:rsid w:val="005262E9"/>
    <w:rsid w:val="00530FB7"/>
    <w:rsid w:val="0053439B"/>
    <w:rsid w:val="0053459E"/>
    <w:rsid w:val="00535128"/>
    <w:rsid w:val="005A20FC"/>
    <w:rsid w:val="005A2F31"/>
    <w:rsid w:val="005B3704"/>
    <w:rsid w:val="005C7BA6"/>
    <w:rsid w:val="005F321C"/>
    <w:rsid w:val="00611837"/>
    <w:rsid w:val="006250C2"/>
    <w:rsid w:val="00695E13"/>
    <w:rsid w:val="006D2CB9"/>
    <w:rsid w:val="006D627E"/>
    <w:rsid w:val="006D6FD7"/>
    <w:rsid w:val="007A62C7"/>
    <w:rsid w:val="007F4858"/>
    <w:rsid w:val="008032C8"/>
    <w:rsid w:val="00825955"/>
    <w:rsid w:val="0083603E"/>
    <w:rsid w:val="00867637"/>
    <w:rsid w:val="00894525"/>
    <w:rsid w:val="00894D4A"/>
    <w:rsid w:val="008B0A63"/>
    <w:rsid w:val="008C715D"/>
    <w:rsid w:val="008D1B2F"/>
    <w:rsid w:val="008D7DC8"/>
    <w:rsid w:val="0090409F"/>
    <w:rsid w:val="009155CF"/>
    <w:rsid w:val="00960C77"/>
    <w:rsid w:val="00964ECD"/>
    <w:rsid w:val="00973A16"/>
    <w:rsid w:val="009B4CA3"/>
    <w:rsid w:val="009E1A25"/>
    <w:rsid w:val="00A31671"/>
    <w:rsid w:val="00A322D4"/>
    <w:rsid w:val="00A3429A"/>
    <w:rsid w:val="00A42698"/>
    <w:rsid w:val="00A443E4"/>
    <w:rsid w:val="00A47F57"/>
    <w:rsid w:val="00A76C72"/>
    <w:rsid w:val="00A7728B"/>
    <w:rsid w:val="00B169FF"/>
    <w:rsid w:val="00BA34A0"/>
    <w:rsid w:val="00BD0A49"/>
    <w:rsid w:val="00BF35E9"/>
    <w:rsid w:val="00C44A62"/>
    <w:rsid w:val="00CA6B39"/>
    <w:rsid w:val="00D10696"/>
    <w:rsid w:val="00D10FDD"/>
    <w:rsid w:val="00D43583"/>
    <w:rsid w:val="00D4595C"/>
    <w:rsid w:val="00D62D14"/>
    <w:rsid w:val="00D834C0"/>
    <w:rsid w:val="00DA057E"/>
    <w:rsid w:val="00DD236A"/>
    <w:rsid w:val="00DE1AFB"/>
    <w:rsid w:val="00E706F9"/>
    <w:rsid w:val="00EC721D"/>
    <w:rsid w:val="00EF1E06"/>
    <w:rsid w:val="00F044EC"/>
    <w:rsid w:val="00F13BF3"/>
    <w:rsid w:val="00F305DC"/>
    <w:rsid w:val="00F50DC4"/>
    <w:rsid w:val="00FA088A"/>
    <w:rsid w:val="00FB1A1D"/>
    <w:rsid w:val="00FE614D"/>
    <w:rsid w:val="0ABD5C3B"/>
    <w:rsid w:val="1BCD09F6"/>
    <w:rsid w:val="2F961A67"/>
    <w:rsid w:val="54603F2B"/>
    <w:rsid w:val="6D5063F0"/>
    <w:rsid w:val="77E71CFC"/>
    <w:rsid w:val="7D0F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21DB596"/>
  <w15:docId w15:val="{25BA2DEA-EF59-4FBC-858E-AD0963035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spacing w:before="100" w:beforeAutospacing="1" w:after="100" w:afterAutospacing="1"/>
    </w:pPr>
  </w:style>
  <w:style w:type="table" w:styleId="a8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a">
    <w:name w:val="Hyperlink"/>
    <w:basedOn w:val="a0"/>
    <w:uiPriority w:val="99"/>
    <w:unhideWhenUsed/>
    <w:rPr>
      <w:color w:val="0000FF"/>
      <w:u w:val="single"/>
    </w:rPr>
  </w:style>
  <w:style w:type="paragraph" w:styleId="ab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6">
    <w:name w:val="页眉 字符"/>
    <w:basedOn w:val="a0"/>
    <w:link w:val="a5"/>
    <w:uiPriority w:val="99"/>
    <w:rPr>
      <w:rFonts w:ascii="宋体" w:eastAsia="宋体" w:hAnsi="宋体" w:cs="宋体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="宋体" w:eastAsia="宋体" w:hAnsi="宋体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7</Pages>
  <Words>257</Words>
  <Characters>1466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heyiwangyang@126.com</cp:lastModifiedBy>
  <cp:revision>13</cp:revision>
  <dcterms:created xsi:type="dcterms:W3CDTF">2021-01-27T03:01:00Z</dcterms:created>
  <dcterms:modified xsi:type="dcterms:W3CDTF">2021-03-30T01:00:00Z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ACE615FFD0674C50B9E121397741F43F</vt:lpwstr>
  </property>
</Properties>
</file>