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乒乓球：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正手削球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1.削球的发展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削球打法经历了近百年的发展史，它的兴衰也见证了攻球打法的强盛。削球的技术特点决定了它必然要随着攻球的技术变化而变化，所以削球的基本特征是后发制人。同下棋的后手方一样，有一个被动防御到反先的过程。但如何“反先”，如何在被动中寻找主动，这是现代削球亟待拓展的一个领域。变与应变是乒乓球技战术的精髓。能驾驭此精髓的选手必须具备两个条件：一是全面扎实的基本功，二是合理分配注意力的能力。总之，随着乒乓球技术的日益完善，强攻的威力势必会减弱。智取将越发显得重要，乒乓球的比赛将更具魅力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2.比赛精彩视频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同学们，经过了上个视频的学习，相信大家对削球有了更多的兴趣，也都已经跃跃欲试的想尝试一下了，老师给大家推荐一个比赛视频，让我们一起更进一步走进削球的世界，感受它的魅力。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"https://www.ixigua.com/6741586085790368264/?fromvsogou=1&amp;utm_source=sogou_duanshipin&amp;utm_medium=sogou_referral&amp;utm_campaign=cooperation"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b/>
          <w:sz w:val="21"/>
          <w:szCs w:val="21"/>
        </w:rPr>
        <w:t>https://www.ixigua.com/6741586085790368264/?fromvsogou=1&amp;utm_source=sogou_duanshipin&amp;utm_medium=sogou_referral&amp;utm_campaign=cooperation</w:t>
      </w:r>
      <w:r>
        <w:rPr>
          <w:rStyle w:val="6"/>
          <w:rFonts w:hint="eastAsia" w:ascii="宋体" w:hAnsi="宋体" w:eastAsia="宋体" w:cs="宋体"/>
          <w:b/>
          <w:sz w:val="21"/>
          <w:szCs w:val="21"/>
        </w:rPr>
        <w:fldChar w:fldCharType="end"/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8FF0C59"/>
    <w:rsid w:val="15FC2A1B"/>
    <w:rsid w:val="1B3C754B"/>
    <w:rsid w:val="1BB87B1F"/>
    <w:rsid w:val="330B2749"/>
    <w:rsid w:val="6E5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2021-01-31T14:03:16Z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