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学习主题：跳起来的旋律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同学们，今天我们学习的主题是《跳起来的旋律》，这节课我们将欣赏德国作家巴赫的作品《小步舞曲》，感受乐曲柔和、典雅的情绪，初步体会巴洛克音乐的风格、拓展音乐视野。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活动1：欣赏乐曲的第一部分《G大调小步舞曲》，明确乐曲为三拍子，感受乐曲活泼、明朗的情绪特点，同时为乐曲划分乐段。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活动2：欣赏第一部分《G大调小步舞曲》的第一乐段，在唱一唱、跳一跳的过程中体会旋律特点。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活动3：欣赏第一部分《G大调小步舞曲》的第二乐段，用拍腿和拍手的动作表现三拍子的强弱规律，感受其明朗的情绪特点。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活动4：欣赏羽管键琴演奏的《小步舞曲》，熟悉古钢琴音色，进一步记忆乐曲旋律。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活动5：欣赏《小步舞曲》的第二部分，当听到古钢琴主奏时，模仿演奏姿势；与乐曲第一部分进行对比，体会出音乐情绪与色彩的变化。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活动6：欣赏《小步舞曲》的第二部分，用两种不同的舞蹈动作参与表现并准确地划分乐段。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活动7：完整欣赏《小步舞曲》，听出第三部分再现了乐曲的第一部分，乐曲为复三部曲式结构。</w:t>
      </w:r>
      <w:r>
        <w:rPr>
          <w:rFonts w:asciiTheme="minorEastAsia" w:hAnsiTheme="minorEastAsia"/>
          <w:color w:val="FF0000"/>
          <w:sz w:val="28"/>
          <w:szCs w:val="28"/>
        </w:rPr>
        <w:t xml:space="preserve">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德国作曲家巴赫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2166620"/>
            <wp:effectExtent l="0" t="0" r="0" b="0"/>
            <wp:docPr id="4" name="内容占位符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2．《小步舞曲》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的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eastAsia="zh-CN"/>
        </w:rPr>
        <w:t>主题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3040" cy="2962275"/>
            <wp:effectExtent l="0" t="0" r="0" b="0"/>
            <wp:docPr id="1" name="内容占位符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内容占位符 3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782" cy="296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3</w:t>
      </w:r>
      <w:r>
        <w:rPr>
          <w:rFonts w:asciiTheme="minorEastAsia" w:hAnsiTheme="minorEastAsia"/>
          <w:b/>
          <w:sz w:val="28"/>
          <w:szCs w:val="28"/>
        </w:rPr>
        <w:t>.小步舞曲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 xml:space="preserve">    </w:t>
      </w:r>
      <w:r>
        <w:rPr>
          <w:rFonts w:hint="eastAsia" w:asciiTheme="minorEastAsia" w:hAnsiTheme="minorEastAsia"/>
          <w:b/>
          <w:sz w:val="28"/>
          <w:szCs w:val="28"/>
        </w:rPr>
        <w:t>起源于法国民间的三拍子舞曲，因舞蹈的步子较小而得名。速度从容，节奏平稳，能表现许多礼仪上温文尔雅的动作和意境。最初流行于</w:t>
      </w:r>
      <w:r>
        <w:rPr>
          <w:rFonts w:asciiTheme="minorEastAsia" w:hAnsiTheme="minorEastAsia"/>
          <w:b/>
          <w:sz w:val="28"/>
          <w:szCs w:val="28"/>
        </w:rPr>
        <w:t>17</w:t>
      </w:r>
      <w:r>
        <w:rPr>
          <w:rFonts w:hint="eastAsia" w:asciiTheme="minorEastAsia" w:hAnsiTheme="minorEastAsia"/>
          <w:b/>
          <w:sz w:val="28"/>
          <w:szCs w:val="28"/>
        </w:rPr>
        <w:t>世纪法国宫廷之中，后演变为</w:t>
      </w:r>
      <w:r>
        <w:t xml:space="preserve"> </w:t>
      </w:r>
      <w:r>
        <w:drawing>
          <wp:inline distT="0" distB="0" distL="0" distR="0">
            <wp:extent cx="17145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28"/>
          <w:szCs w:val="28"/>
        </w:rPr>
        <w:t>拍。</w:t>
      </w:r>
      <w:r>
        <w:rPr>
          <w:rFonts w:asciiTheme="minorEastAsia" w:hAnsiTheme="minorEastAsia"/>
          <w:b/>
          <w:sz w:val="28"/>
          <w:szCs w:val="28"/>
        </w:rPr>
        <w:t>18</w:t>
      </w:r>
      <w:r>
        <w:rPr>
          <w:rFonts w:hint="eastAsia" w:asciiTheme="minorEastAsia" w:hAnsiTheme="minorEastAsia"/>
          <w:b/>
          <w:sz w:val="28"/>
          <w:szCs w:val="28"/>
        </w:rPr>
        <w:t>世纪以后，</w:t>
      </w:r>
      <w:r>
        <w:rPr>
          <w:rFonts w:hint="eastAsia" w:hAnsi="微软雅黑" w:asciiTheme="majorHAnsi" w:eastAsiaTheme="majorEastAsia" w:cstheme="majorBidi"/>
          <w:b/>
          <w:color w:val="000000"/>
          <w:sz w:val="28"/>
          <w:szCs w:val="28"/>
        </w:rPr>
        <w:t>在维也纳古典乐派的器乐创作中</w:t>
      </w:r>
      <w:r>
        <w:rPr>
          <w:rFonts w:hint="eastAsia" w:asciiTheme="minorEastAsia" w:hAnsiTheme="minorEastAsia"/>
          <w:b/>
          <w:sz w:val="28"/>
          <w:szCs w:val="28"/>
        </w:rPr>
        <w:t>，往往在奏鸣曲、交响曲中采用此体裁作为套曲的第三乐章，在风格特点上也有了演变。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47E6F"/>
    <w:rsid w:val="00065489"/>
    <w:rsid w:val="00087FE0"/>
    <w:rsid w:val="000C7FAE"/>
    <w:rsid w:val="000D697C"/>
    <w:rsid w:val="000E5F0F"/>
    <w:rsid w:val="0011335B"/>
    <w:rsid w:val="00124802"/>
    <w:rsid w:val="00137FDC"/>
    <w:rsid w:val="00185CD4"/>
    <w:rsid w:val="001C6AE2"/>
    <w:rsid w:val="00287391"/>
    <w:rsid w:val="002957BE"/>
    <w:rsid w:val="002B6B6A"/>
    <w:rsid w:val="002C52E9"/>
    <w:rsid w:val="002F155F"/>
    <w:rsid w:val="00356841"/>
    <w:rsid w:val="003B0F4E"/>
    <w:rsid w:val="003D10AA"/>
    <w:rsid w:val="003D51E8"/>
    <w:rsid w:val="004129AB"/>
    <w:rsid w:val="00435AF9"/>
    <w:rsid w:val="00436CA3"/>
    <w:rsid w:val="00447CA1"/>
    <w:rsid w:val="004A2A10"/>
    <w:rsid w:val="00544D60"/>
    <w:rsid w:val="00545489"/>
    <w:rsid w:val="00570B43"/>
    <w:rsid w:val="00576B42"/>
    <w:rsid w:val="005A20A5"/>
    <w:rsid w:val="005F7682"/>
    <w:rsid w:val="006117A3"/>
    <w:rsid w:val="00660476"/>
    <w:rsid w:val="00670F5D"/>
    <w:rsid w:val="0069111E"/>
    <w:rsid w:val="0069418A"/>
    <w:rsid w:val="006C4639"/>
    <w:rsid w:val="00753B1B"/>
    <w:rsid w:val="00755FAE"/>
    <w:rsid w:val="00756BB1"/>
    <w:rsid w:val="007725B9"/>
    <w:rsid w:val="00783066"/>
    <w:rsid w:val="007D4A3D"/>
    <w:rsid w:val="007E0AB7"/>
    <w:rsid w:val="00803F16"/>
    <w:rsid w:val="00835C65"/>
    <w:rsid w:val="00837D5A"/>
    <w:rsid w:val="008E2950"/>
    <w:rsid w:val="008F3BD3"/>
    <w:rsid w:val="00903FA6"/>
    <w:rsid w:val="0091407B"/>
    <w:rsid w:val="00930F09"/>
    <w:rsid w:val="00943DA0"/>
    <w:rsid w:val="0095165C"/>
    <w:rsid w:val="009958F0"/>
    <w:rsid w:val="009A72B4"/>
    <w:rsid w:val="009F3CE0"/>
    <w:rsid w:val="00A07713"/>
    <w:rsid w:val="00A61C2C"/>
    <w:rsid w:val="00AA51FC"/>
    <w:rsid w:val="00AB04D1"/>
    <w:rsid w:val="00AC0F24"/>
    <w:rsid w:val="00AC68B9"/>
    <w:rsid w:val="00B14503"/>
    <w:rsid w:val="00B3093A"/>
    <w:rsid w:val="00B32C86"/>
    <w:rsid w:val="00B52BF5"/>
    <w:rsid w:val="00B768F0"/>
    <w:rsid w:val="00BC42E6"/>
    <w:rsid w:val="00C50D68"/>
    <w:rsid w:val="00C55D3D"/>
    <w:rsid w:val="00C64E84"/>
    <w:rsid w:val="00C70C2A"/>
    <w:rsid w:val="00C86315"/>
    <w:rsid w:val="00C93DD2"/>
    <w:rsid w:val="00CA4E16"/>
    <w:rsid w:val="00CC2AB5"/>
    <w:rsid w:val="00CC4AA5"/>
    <w:rsid w:val="00D146AA"/>
    <w:rsid w:val="00D25830"/>
    <w:rsid w:val="00DC074A"/>
    <w:rsid w:val="00DD2723"/>
    <w:rsid w:val="00DF1CE8"/>
    <w:rsid w:val="00DF6CDB"/>
    <w:rsid w:val="00E00EC4"/>
    <w:rsid w:val="00E23546"/>
    <w:rsid w:val="00E70C0F"/>
    <w:rsid w:val="00EC3E30"/>
    <w:rsid w:val="00ED5B29"/>
    <w:rsid w:val="00EF14EA"/>
    <w:rsid w:val="00EF7348"/>
    <w:rsid w:val="00F23967"/>
    <w:rsid w:val="00F66C62"/>
    <w:rsid w:val="00FB27DA"/>
    <w:rsid w:val="056720BD"/>
    <w:rsid w:val="0C064A21"/>
    <w:rsid w:val="15C74E31"/>
    <w:rsid w:val="24687797"/>
    <w:rsid w:val="2B8B6572"/>
    <w:rsid w:val="321272CC"/>
    <w:rsid w:val="3358723F"/>
    <w:rsid w:val="50813F2D"/>
    <w:rsid w:val="53615F68"/>
    <w:rsid w:val="56FD24B1"/>
    <w:rsid w:val="5C4F3F9B"/>
    <w:rsid w:val="64B82373"/>
    <w:rsid w:val="710368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5F78C5-C476-4C4C-9843-C22CC2FA09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94</Words>
  <Characters>541</Characters>
  <Lines>4</Lines>
  <Paragraphs>1</Paragraphs>
  <TotalTime>116</TotalTime>
  <ScaleCrop>false</ScaleCrop>
  <LinksUpToDate>false</LinksUpToDate>
  <CharactersWithSpaces>634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2021-01-26T11:24:02Z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