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rPr>
        <w:t>带宽、接入方式与信息系统</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拓展资料</w:t>
      </w:r>
    </w:p>
    <w:p>
      <w:pPr>
        <w:jc w:val="center"/>
        <w:rPr>
          <w:rFonts w:hint="eastAsia" w:ascii="微软雅黑" w:hAnsi="微软雅黑" w:eastAsia="微软雅黑" w:cs="微软雅黑"/>
          <w:b/>
          <w:sz w:val="28"/>
          <w:szCs w:val="28"/>
        </w:rPr>
      </w:pPr>
    </w:p>
    <w:p>
      <w:p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调制解调器简介</w:t>
      </w:r>
    </w:p>
    <w:p>
      <w:pPr>
        <w:spacing w:line="360" w:lineRule="auto"/>
        <w:ind w:firstLine="480" w:firstLineChars="200"/>
        <w:jc w:val="left"/>
        <w:rPr>
          <w:rFonts w:hint="eastAsia" w:ascii="仿宋" w:hAnsi="仿宋" w:eastAsia="仿宋" w:cs="仿宋"/>
          <w:sz w:val="24"/>
          <w:szCs w:val="24"/>
          <w:lang w:val="en-US" w:eastAsia="zh-CN"/>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4030980</wp:posOffset>
            </wp:positionH>
            <wp:positionV relativeFrom="paragraph">
              <wp:posOffset>474345</wp:posOffset>
            </wp:positionV>
            <wp:extent cx="1405255" cy="906145"/>
            <wp:effectExtent l="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clrChange>
                        <a:clrFrom>
                          <a:srgbClr val="FFFFFF">
                            <a:alpha val="100000"/>
                          </a:srgbClr>
                        </a:clrFrom>
                        <a:clrTo>
                          <a:srgbClr val="FFFFFF">
                            <a:alpha val="100000"/>
                            <a:alpha val="0"/>
                          </a:srgbClr>
                        </a:clrTo>
                      </a:clrChange>
                    </a:blip>
                    <a:srcRect b="13984"/>
                    <a:stretch>
                      <a:fillRect/>
                    </a:stretch>
                  </pic:blipFill>
                  <pic:spPr>
                    <a:xfrm>
                      <a:off x="0" y="0"/>
                      <a:ext cx="1405255" cy="906145"/>
                    </a:xfrm>
                    <a:prstGeom prst="rect">
                      <a:avLst/>
                    </a:prstGeom>
                    <a:noFill/>
                    <a:ln w="9525">
                      <a:noFill/>
                    </a:ln>
                  </pic:spPr>
                </pic:pic>
              </a:graphicData>
            </a:graphic>
          </wp:anchor>
        </w:drawing>
      </w:r>
      <w:r>
        <w:rPr>
          <w:rFonts w:hint="eastAsia" w:ascii="仿宋" w:hAnsi="仿宋" w:eastAsia="仿宋" w:cs="仿宋"/>
          <w:sz w:val="24"/>
          <w:szCs w:val="24"/>
          <w:lang w:val="en-US" w:eastAsia="zh-CN"/>
        </w:rPr>
        <w:t>如果无法采用专线方式接入互联网，那么往往会用到不同类型的调制解调器早期的调制解调器主要用于通过电话线上网，数据传输速率很低，只有少数人还在使用。</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现在，使用不同类型的调制解调器，可以通过电话线、</w:t>
      </w:r>
    </w:p>
    <w:p>
      <w:pPr>
        <w:spacing w:line="360" w:lineRule="auto"/>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211455</wp:posOffset>
                </wp:positionV>
                <wp:extent cx="1414145" cy="262255"/>
                <wp:effectExtent l="0" t="0" r="14605" b="4445"/>
                <wp:wrapNone/>
                <wp:docPr id="3" name="文本框 3"/>
                <wp:cNvGraphicFramePr/>
                <a:graphic xmlns:a="http://schemas.openxmlformats.org/drawingml/2006/main">
                  <a:graphicData uri="http://schemas.microsoft.com/office/word/2010/wordprocessingShape">
                    <wps:wsp>
                      <wps:cNvSpPr txBox="1"/>
                      <wps:spPr>
                        <a:xfrm>
                          <a:off x="6511290" y="2982595"/>
                          <a:ext cx="1414145"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一种早期的调制解调器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75pt;margin-top:16.65pt;height:20.65pt;width:111.35pt;z-index:251659264;mso-width-relative:page;mso-height-relative:page;" filled="f" stroked="f" coordsize="21600,21600" o:gfxdata="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hkEXXbAAAACQEAAA8AAAAAAAAA&#10;AQAgAAAAIgAAAGRycy9kb3ducmV2LnhtbFBLAQIUABQAAAAIAIdO4kD0UUmFRwIAAHIEAAAOAAAA&#10;AAAAAAEAIAAAACoBAABkcnMvZTJvRG9jLnhtbFBLBQYAAAAABgAGAFkBAADjBQAAAAA=&#10;">
                <v:fill on="f" focussize="0,0"/>
                <v:stroke on="f" weight="0.5pt"/>
                <v:imagedata o:title=""/>
                <o:lock v:ext="edit" aspectratio="f"/>
                <v:textbox>
                  <w:txbxContent>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一种早期的调制解调器</w:t>
                      </w:r>
                    </w:p>
                  </w:txbxContent>
                </v:textbox>
              </v:shape>
            </w:pict>
          </mc:Fallback>
        </mc:AlternateContent>
      </w:r>
      <w:r>
        <w:rPr>
          <w:rFonts w:hint="eastAsia" w:ascii="仿宋" w:hAnsi="仿宋" w:eastAsia="仿宋" w:cs="仿宋"/>
          <w:sz w:val="24"/>
          <w:szCs w:val="24"/>
          <w:lang w:val="en-US" w:eastAsia="zh-CN"/>
        </w:rPr>
        <w:t>有线电视电缆、电力线等不同线路上网，而且数据传输速率</w:t>
      </w:r>
    </w:p>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也比以前有了很大提升。调制解调器工作时，主要包括两个</w:t>
      </w:r>
    </w:p>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过程：一个是调制过程，即把模拟信号转换成数字信号；另一个是解调过程，即把数字信号转换成模拟信号。</w:t>
      </w:r>
    </w:p>
    <w:p>
      <w:pPr>
        <w:spacing w:line="360" w:lineRule="auto"/>
        <w:ind w:firstLine="480" w:firstLineChars="200"/>
        <w:jc w:val="left"/>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调制解调器是Modulator（</w:t>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"https://baike.baidu.com/item/%E8%B0%83%E5%88%B6%E5%99%A8" \t "https://baike.baidu.com/item/%E8%B0%83%E5%88%B6%E8%A7%A3%E8%B0%83%E5%99%A8/_blank"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t>调制器</w:t>
      </w:r>
      <w:r>
        <w:rPr>
          <w:rFonts w:hint="default" w:ascii="仿宋" w:hAnsi="仿宋" w:eastAsia="仿宋" w:cs="仿宋"/>
          <w:sz w:val="24"/>
          <w:szCs w:val="24"/>
          <w:lang w:val="en-US" w:eastAsia="zh-CN"/>
        </w:rPr>
        <w:fldChar w:fldCharType="end"/>
      </w:r>
      <w:r>
        <w:rPr>
          <w:rFonts w:hint="default" w:ascii="仿宋" w:hAnsi="仿宋" w:eastAsia="仿宋" w:cs="仿宋"/>
          <w:sz w:val="24"/>
          <w:szCs w:val="24"/>
          <w:lang w:val="en-US" w:eastAsia="zh-CN"/>
        </w:rPr>
        <w:t>）与Demodulator（</w:t>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"https://baike.baidu.com/item/%E8%A7%A3%E8%B0%83%E5%99%A8" \t "https://baike.baidu.com/item/%E8%B0%83%E5%88%B6%E8%A7%A3%E8%B0%83%E5%99%A8/_blank"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t>解调器</w:t>
      </w:r>
      <w:r>
        <w:rPr>
          <w:rFonts w:hint="default" w:ascii="仿宋" w:hAnsi="仿宋" w:eastAsia="仿宋" w:cs="仿宋"/>
          <w:sz w:val="24"/>
          <w:szCs w:val="24"/>
          <w:lang w:val="en-US" w:eastAsia="zh-CN"/>
        </w:rPr>
        <w:fldChar w:fldCharType="end"/>
      </w:r>
      <w:r>
        <w:rPr>
          <w:rFonts w:hint="default" w:ascii="仿宋" w:hAnsi="仿宋" w:eastAsia="仿宋" w:cs="仿宋"/>
          <w:sz w:val="24"/>
          <w:szCs w:val="24"/>
          <w:lang w:val="en-US" w:eastAsia="zh-CN"/>
        </w:rPr>
        <w:t>）的简称，中文称为调制解调器，根据</w:t>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"https://baike.baidu.com/item/Modem" \t "https://baike.baidu.com/item/%E8%B0%83%E5%88%B6%E8%A7%A3%E8%B0%83%E5%99%A8/_blank"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t>Modem</w:t>
      </w:r>
      <w:r>
        <w:rPr>
          <w:rFonts w:hint="default" w:ascii="仿宋" w:hAnsi="仿宋" w:eastAsia="仿宋" w:cs="仿宋"/>
          <w:sz w:val="24"/>
          <w:szCs w:val="24"/>
          <w:lang w:val="en-US" w:eastAsia="zh-CN"/>
        </w:rPr>
        <w:fldChar w:fldCharType="end"/>
      </w:r>
      <w:r>
        <w:rPr>
          <w:rFonts w:hint="default" w:ascii="仿宋" w:hAnsi="仿宋" w:eastAsia="仿宋" w:cs="仿宋"/>
          <w:sz w:val="24"/>
          <w:szCs w:val="24"/>
          <w:lang w:val="en-US" w:eastAsia="zh-CN"/>
        </w:rPr>
        <w:t>的谐音，亲昵地称之为“猫”，是一种能够实现通信所需的调制和解调功能的电子设备。一般由调制器和解调器组成。在发送端，将计算机串行口产生的数字信号调制成可以通过电话线传输的模拟信号；在接收端，调制解调器把输入计算机的模拟信号转换成相应的数字信号，送入计算机接口。在个人计算机中，调制解调器常被用来与别的计算机交换数据和程序，以及访问联机信息服务程序等 。</w:t>
      </w:r>
    </w:p>
    <w:p>
      <w:pPr>
        <w:keepNext w:val="0"/>
        <w:keepLines w:val="0"/>
        <w:widowControl/>
        <w:suppressLineNumbers w:val="0"/>
        <w:shd w:val="clear" w:fill="FFFFFF"/>
        <w:spacing w:after="225" w:afterAutospacing="0" w:line="360" w:lineRule="atLeast"/>
        <w:jc w:val="left"/>
        <w:rPr>
          <w:rFonts w:hint="eastAsia" w:ascii="仿宋" w:hAnsi="仿宋" w:eastAsia="仿宋" w:cs="仿宋"/>
          <w:sz w:val="24"/>
          <w:szCs w:val="24"/>
          <w:lang w:val="en-US" w:eastAsia="zh-CN"/>
        </w:rPr>
      </w:pPr>
    </w:p>
    <w:p>
      <w:pPr>
        <w:keepNext w:val="0"/>
        <w:keepLines w:val="0"/>
        <w:widowControl/>
        <w:suppressLineNumbers w:val="0"/>
        <w:shd w:val="clear" w:fill="FFFFFF"/>
        <w:spacing w:after="225" w:afterAutospacing="0" w:line="360" w:lineRule="atLeast"/>
        <w:jc w:val="left"/>
        <w:rPr>
          <w:rFonts w:hint="eastAsia" w:ascii="仿宋" w:hAnsi="仿宋" w:eastAsia="仿宋" w:cs="仿宋"/>
          <w:sz w:val="24"/>
          <w:szCs w:val="24"/>
          <w:lang w:val="en-US" w:eastAsia="zh-CN"/>
        </w:rPr>
      </w:pPr>
    </w:p>
    <w:p>
      <w:pPr>
        <w:keepNext w:val="0"/>
        <w:keepLines w:val="0"/>
        <w:widowControl/>
        <w:suppressLineNumbers w:val="0"/>
        <w:shd w:val="clear" w:fill="FFFFFF"/>
        <w:spacing w:after="225" w:afterAutospacing="0" w:line="360" w:lineRule="atLeast"/>
        <w:jc w:val="left"/>
        <w:rPr>
          <w:rFonts w:hint="eastAsia" w:ascii="仿宋" w:hAnsi="仿宋" w:eastAsia="仿宋" w:cs="仿宋"/>
          <w:sz w:val="24"/>
          <w:szCs w:val="24"/>
          <w:lang w:val="en-US" w:eastAsia="zh-CN"/>
        </w:rPr>
      </w:pPr>
    </w:p>
    <w:p>
      <w:p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中国宽带网络用户的发展</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国互联网络信息中心发布的《中国互联网络发展状况统计报告》，截至1997年10月，有75%的用户通过传统拨号方式接入互联网，约46.5万人；十年后，有77.6%的用户通过宽带方式接入互联网；到了2012年12月，有98.9%的家庭计算机上网网民在使用宽带，也就是说，绝大部分在家上网的人在使用宽带；截至2017年11月，91.2%的宽带用户使用的带宽在20Mb/s以上，其中光纤宽带用户达到29亿户占宽带用户的83.6%。</w:t>
      </w:r>
    </w:p>
    <w:p>
      <w:p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中国网民人数的变化</w:t>
      </w:r>
    </w:p>
    <w:p>
      <w:p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根据第6次《中国互联网络发展状况统计报告》，截至2000年6月，我国网民的总人数超过了1000万人，达到了1690万人；根据第16次《中国互联网络发展状况统计报告》，截至2005年6月，我国网民人数超过了1亿人，达到了1.03亿人；根据第22次《中国互联网络发展状况统计报告》，截至2008年6月，我国网民人数位居世界第一，达到了2</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53亿人；根据第44次《中国互联网络发展状况统计报告》，截至2019年6月，我国网民人数达到了8</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54亿人。</w:t>
      </w:r>
    </w:p>
    <w:p>
      <w:pPr>
        <w:spacing w:line="360" w:lineRule="auto"/>
        <w:ind w:firstLine="480" w:firstLineChars="200"/>
        <w:jc w:val="left"/>
        <w:rPr>
          <w:rFonts w:hint="eastAsia" w:ascii="仿宋" w:hAnsi="仿宋" w:eastAsia="仿宋" w:cs="仿宋"/>
          <w:sz w:val="24"/>
          <w:szCs w:val="24"/>
          <w:lang w:val="en-US" w:eastAsia="zh-CN"/>
        </w:rPr>
      </w:pPr>
    </w:p>
    <w:p>
      <w:pPr>
        <w:spacing w:line="360" w:lineRule="auto"/>
        <w:ind w:firstLine="480" w:firstLineChars="200"/>
        <w:jc w:val="left"/>
        <w:rPr>
          <w:rFonts w:hint="eastAsia" w:ascii="仿宋" w:hAnsi="仿宋" w:eastAsia="仿宋" w:cs="仿宋"/>
          <w:sz w:val="24"/>
          <w:szCs w:val="24"/>
          <w:lang w:val="en-US" w:eastAsia="zh-CN"/>
        </w:rPr>
      </w:pPr>
    </w:p>
    <w:p>
      <w:pPr>
        <w:spacing w:line="360" w:lineRule="auto"/>
        <w:ind w:firstLine="480" w:firstLineChars="200"/>
        <w:jc w:val="left"/>
        <w:rPr>
          <w:rFonts w:hint="eastAsia" w:ascii="仿宋" w:hAnsi="仿宋" w:eastAsia="仿宋" w:cs="仿宋"/>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DB"/>
    <w:rsid w:val="001E0604"/>
    <w:rsid w:val="002A7BDB"/>
    <w:rsid w:val="002E3CCA"/>
    <w:rsid w:val="00394A86"/>
    <w:rsid w:val="005F4BC7"/>
    <w:rsid w:val="00617F3C"/>
    <w:rsid w:val="007217B1"/>
    <w:rsid w:val="00822774"/>
    <w:rsid w:val="008F7D91"/>
    <w:rsid w:val="00A1398C"/>
    <w:rsid w:val="00A618AB"/>
    <w:rsid w:val="00C928CA"/>
    <w:rsid w:val="00D3639C"/>
    <w:rsid w:val="00DC440C"/>
    <w:rsid w:val="00DC6CE0"/>
    <w:rsid w:val="00EE1EC8"/>
    <w:rsid w:val="00EF0BA4"/>
    <w:rsid w:val="00F50CB8"/>
    <w:rsid w:val="271165A4"/>
    <w:rsid w:val="2F2042CD"/>
    <w:rsid w:val="458A3D01"/>
    <w:rsid w:val="49183F86"/>
    <w:rsid w:val="51117234"/>
    <w:rsid w:val="5CCC2335"/>
    <w:rsid w:val="67CB3F24"/>
    <w:rsid w:val="67D63DD7"/>
    <w:rsid w:val="79E2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Beijing NO.80 High School</Company>
  <Pages>2</Pages>
  <Words>78</Words>
  <Characters>447</Characters>
  <Lines>3</Lines>
  <Paragraphs>1</Paragraphs>
  <TotalTime>2</TotalTime>
  <ScaleCrop>false</ScaleCrop>
  <LinksUpToDate>false</LinksUpToDate>
  <CharactersWithSpaces>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2020-08-11T05:06:00Z</dcterms:created>
  <dc:creator>User</dc:creator>
  <cp:lastModifiedBy>Administrator</cp:lastModifiedBy>
  <dcterms:modified xsi:type="dcterms:W3CDTF">2021-01-24T19:56:59Z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