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E5EDE" w:rsidRPr="00CE5EDE" w:rsidRDefault="00F14273" w:rsidP="005D3123">
      <w:pPr>
        <w:spacing w:afterLines="100" w:after="312" w:line="360" w:lineRule="auto"/>
        <w:jc w:val="center"/>
        <w:rPr>
          <w:rFonts w:ascii="宋体" w:eastAsia="宋体" w:hAnsi="宋体"/>
          <w:b/>
          <w:sz w:val="30"/>
          <w:szCs w:val="30"/>
        </w:rPr>
      </w:pPr>
      <w:r>
        <w:rPr>
          <w:rFonts w:ascii="宋体" w:eastAsia="宋体" w:hAnsi="宋体" w:hint="eastAsia"/>
          <w:b/>
          <w:sz w:val="30"/>
          <w:szCs w:val="30"/>
        </w:rPr>
        <w:t>七</w:t>
      </w:r>
      <w:r w:rsidR="0030041C">
        <w:rPr>
          <w:rFonts w:ascii="宋体" w:eastAsia="宋体" w:hAnsi="宋体" w:hint="eastAsia"/>
          <w:b/>
          <w:sz w:val="30"/>
          <w:szCs w:val="30"/>
        </w:rPr>
        <w:t>年级</w:t>
      </w:r>
      <w:r w:rsidR="0030041C" w:rsidRPr="00B86886">
        <w:rPr>
          <w:rFonts w:ascii="宋体" w:eastAsia="宋体" w:hAnsi="宋体" w:hint="eastAsia"/>
          <w:b/>
          <w:sz w:val="30"/>
          <w:szCs w:val="30"/>
        </w:rPr>
        <w:t>音乐</w:t>
      </w:r>
      <w:r w:rsidR="0030041C">
        <w:rPr>
          <w:rFonts w:ascii="宋体" w:eastAsia="宋体" w:hAnsi="宋体" w:hint="eastAsia"/>
          <w:b/>
          <w:sz w:val="30"/>
          <w:szCs w:val="30"/>
        </w:rPr>
        <w:t xml:space="preserve"> </w:t>
      </w:r>
      <w:r w:rsidR="004D032B" w:rsidRPr="004D032B">
        <w:rPr>
          <w:rFonts w:ascii="宋体" w:eastAsia="宋体" w:hAnsi="宋体"/>
          <w:b/>
          <w:sz w:val="30"/>
          <w:szCs w:val="30"/>
        </w:rPr>
        <w:t>第14课时《音乐中的“鱼咬尾”与“换头合尾”》</w:t>
      </w:r>
      <w:r w:rsidR="005D3123">
        <w:rPr>
          <w:rFonts w:ascii="宋体" w:eastAsia="宋体" w:hAnsi="宋体" w:hint="eastAsia"/>
          <w:b/>
          <w:sz w:val="30"/>
          <w:szCs w:val="30"/>
        </w:rPr>
        <w:t xml:space="preserve">         </w:t>
      </w:r>
      <w:r w:rsidR="00084073" w:rsidRPr="005304E4">
        <w:rPr>
          <w:rFonts w:ascii="宋体" w:eastAsia="宋体" w:hAnsi="宋体" w:hint="eastAsia"/>
          <w:b/>
          <w:sz w:val="30"/>
          <w:szCs w:val="30"/>
        </w:rPr>
        <w:t>拓展资源</w:t>
      </w:r>
    </w:p>
    <w:p w:rsidR="00CE5EDE" w:rsidRDefault="00CE5EDE" w:rsidP="00F20995">
      <w:pPr>
        <w:spacing w:line="360" w:lineRule="auto"/>
        <w:ind w:firstLineChars="200" w:firstLine="482"/>
        <w:jc w:val="left"/>
        <w:rPr>
          <w:rFonts w:ascii="宋体" w:eastAsia="宋体" w:hAnsi="宋体"/>
          <w:b/>
          <w:bCs/>
          <w:sz w:val="24"/>
          <w:szCs w:val="24"/>
        </w:rPr>
      </w:pPr>
      <w:r w:rsidRPr="00D16B27">
        <w:rPr>
          <w:rFonts w:ascii="宋体" w:eastAsia="宋体" w:hAnsi="宋体" w:hint="eastAsia"/>
          <w:b/>
          <w:bCs/>
          <w:sz w:val="24"/>
          <w:szCs w:val="24"/>
        </w:rPr>
        <w:t>一、</w:t>
      </w:r>
      <w:r>
        <w:rPr>
          <w:rFonts w:ascii="宋体" w:eastAsia="宋体" w:hAnsi="宋体" w:hint="eastAsia"/>
          <w:b/>
          <w:bCs/>
          <w:sz w:val="24"/>
          <w:szCs w:val="24"/>
        </w:rPr>
        <w:t>文字资源</w:t>
      </w:r>
    </w:p>
    <w:p w:rsidR="00CE5EDE" w:rsidRDefault="00CE5EDE" w:rsidP="00F20995">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（一）</w:t>
      </w:r>
      <w:r w:rsidR="00B664A3">
        <w:rPr>
          <w:rFonts w:ascii="宋体" w:eastAsia="宋体" w:hAnsi="宋体" w:hint="eastAsia"/>
          <w:b/>
          <w:bCs/>
          <w:sz w:val="24"/>
          <w:szCs w:val="24"/>
        </w:rPr>
        <w:t>概念</w:t>
      </w:r>
      <w:r w:rsidR="00DB06CD">
        <w:rPr>
          <w:rFonts w:ascii="宋体" w:eastAsia="宋体" w:hAnsi="宋体" w:hint="eastAsia"/>
          <w:b/>
          <w:bCs/>
          <w:sz w:val="24"/>
          <w:szCs w:val="24"/>
        </w:rPr>
        <w:t>及具体作品分析</w:t>
      </w:r>
    </w:p>
    <w:p w:rsidR="00B664A3" w:rsidRPr="00B664A3" w:rsidRDefault="00B664A3" w:rsidP="00F20995">
      <w:pPr>
        <w:spacing w:line="360" w:lineRule="auto"/>
        <w:ind w:firstLineChars="200" w:firstLine="480"/>
        <w:jc w:val="left"/>
        <w:rPr>
          <w:rFonts w:ascii="宋体" w:eastAsia="宋体" w:hAnsi="宋体"/>
          <w:color w:val="000000" w:themeColor="text1"/>
          <w:sz w:val="24"/>
          <w:szCs w:val="24"/>
        </w:rPr>
      </w:pPr>
      <w:r w:rsidRPr="00B664A3">
        <w:rPr>
          <w:rFonts w:ascii="宋体" w:eastAsia="宋体" w:hAnsi="宋体" w:hint="eastAsia"/>
          <w:color w:val="000000" w:themeColor="text1"/>
          <w:sz w:val="24"/>
          <w:szCs w:val="24"/>
        </w:rPr>
        <w:t>1</w:t>
      </w:r>
      <w:r w:rsidRPr="00B664A3">
        <w:rPr>
          <w:rFonts w:ascii="宋体" w:eastAsia="宋体" w:hAnsi="宋体"/>
          <w:color w:val="000000" w:themeColor="text1"/>
          <w:sz w:val="24"/>
          <w:szCs w:val="24"/>
        </w:rPr>
        <w:t>.</w:t>
      </w:r>
      <w:r w:rsidRPr="00B664A3">
        <w:rPr>
          <w:rFonts w:ascii="宋体" w:eastAsia="宋体" w:hAnsi="宋体" w:hint="eastAsia"/>
          <w:color w:val="000000" w:themeColor="text1"/>
          <w:sz w:val="24"/>
          <w:szCs w:val="24"/>
        </w:rPr>
        <w:t>基本结构</w:t>
      </w:r>
    </w:p>
    <w:p w:rsidR="00B664A3" w:rsidRPr="00B664A3" w:rsidRDefault="00B664A3" w:rsidP="00F20995">
      <w:pPr>
        <w:spacing w:line="360" w:lineRule="auto"/>
        <w:ind w:firstLineChars="200" w:firstLine="480"/>
        <w:jc w:val="left"/>
        <w:rPr>
          <w:rFonts w:ascii="宋体" w:eastAsia="宋体" w:hAnsi="宋体"/>
          <w:color w:val="000000" w:themeColor="text1"/>
          <w:sz w:val="24"/>
          <w:szCs w:val="24"/>
        </w:rPr>
      </w:pPr>
      <w:r w:rsidRPr="00B664A3">
        <w:rPr>
          <w:rFonts w:ascii="宋体" w:eastAsia="宋体" w:hAnsi="宋体" w:hint="eastAsia"/>
          <w:color w:val="000000" w:themeColor="text1"/>
          <w:sz w:val="24"/>
          <w:szCs w:val="24"/>
        </w:rPr>
        <w:t>结构是音乐的基本骨架。两句与四句是音乐的基础结构，欧洲有各种各样的组曲，我们有众多类型的曲牌连缀体；欧洲有主题与变奏，我们则有板式变化体</w:t>
      </w:r>
      <w:r w:rsidR="007E2868">
        <w:rPr>
          <w:rFonts w:ascii="宋体" w:eastAsia="宋体" w:hAnsi="宋体" w:hint="eastAsia"/>
          <w:color w:val="000000" w:themeColor="text1"/>
          <w:sz w:val="24"/>
          <w:szCs w:val="24"/>
        </w:rPr>
        <w:t>，</w:t>
      </w:r>
      <w:r w:rsidRPr="00B664A3">
        <w:rPr>
          <w:rFonts w:ascii="宋体" w:eastAsia="宋体" w:hAnsi="宋体" w:hint="eastAsia"/>
          <w:color w:val="000000" w:themeColor="text1"/>
          <w:sz w:val="24"/>
          <w:szCs w:val="24"/>
        </w:rPr>
        <w:t>各种鱼咬尾结构，正反回归结构，递增递减结构等。</w:t>
      </w:r>
    </w:p>
    <w:p w:rsidR="00A76145" w:rsidRPr="00B664A3" w:rsidRDefault="00B664A3" w:rsidP="00F20995">
      <w:pPr>
        <w:spacing w:line="360" w:lineRule="auto"/>
        <w:ind w:firstLineChars="200" w:firstLine="480"/>
        <w:jc w:val="left"/>
        <w:rPr>
          <w:rFonts w:ascii="宋体" w:eastAsia="宋体" w:hAnsi="宋体"/>
          <w:color w:val="000000" w:themeColor="text1"/>
          <w:sz w:val="24"/>
          <w:szCs w:val="24"/>
        </w:rPr>
      </w:pPr>
      <w:r w:rsidRPr="00B664A3">
        <w:rPr>
          <w:rFonts w:ascii="宋体" w:eastAsia="宋体" w:hAnsi="宋体"/>
          <w:color w:val="000000" w:themeColor="text1"/>
          <w:sz w:val="24"/>
          <w:szCs w:val="24"/>
        </w:rPr>
        <w:t>2.</w:t>
      </w:r>
      <w:r w:rsidR="00A76145" w:rsidRPr="00B664A3">
        <w:rPr>
          <w:rFonts w:ascii="宋体" w:eastAsia="宋体" w:hAnsi="宋体" w:hint="eastAsia"/>
          <w:color w:val="000000" w:themeColor="text1"/>
          <w:sz w:val="24"/>
          <w:szCs w:val="24"/>
        </w:rPr>
        <w:t>旋律发展手法</w:t>
      </w:r>
    </w:p>
    <w:p w:rsidR="00CF7985" w:rsidRPr="00B664A3" w:rsidRDefault="00A76145" w:rsidP="00CF7985">
      <w:pPr>
        <w:spacing w:line="360" w:lineRule="auto"/>
        <w:ind w:firstLineChars="200" w:firstLine="480"/>
        <w:jc w:val="left"/>
        <w:rPr>
          <w:rFonts w:ascii="宋体" w:eastAsia="宋体" w:hAnsi="宋体"/>
          <w:color w:val="000000" w:themeColor="text1"/>
          <w:sz w:val="24"/>
          <w:szCs w:val="24"/>
        </w:rPr>
      </w:pPr>
      <w:r w:rsidRPr="00B664A3">
        <w:rPr>
          <w:rFonts w:ascii="宋体" w:eastAsia="宋体" w:hAnsi="宋体" w:hint="eastAsia"/>
          <w:color w:val="000000" w:themeColor="text1"/>
          <w:sz w:val="24"/>
          <w:szCs w:val="24"/>
        </w:rPr>
        <w:t>旋律的发展，对塑造音乐的意象，陈述乐曲所表达的思想情感，是非常重要的。在以曲调为音乐的灵魂和基础的中国传统音乐中，其作用更不容低估。中国传统音乐多采用以一个曲调为基础，用加花、加垛、加穗等渐变手法展开乐思，与欧洲音乐以动机在不同音区、不同调性上模进，在对比中展开旋律的手法截然不同。</w:t>
      </w:r>
    </w:p>
    <w:p w:rsidR="00A76145" w:rsidRPr="00B664A3" w:rsidRDefault="00B664A3" w:rsidP="00F20995">
      <w:pPr>
        <w:spacing w:line="360" w:lineRule="auto"/>
        <w:ind w:firstLineChars="200" w:firstLine="480"/>
        <w:jc w:val="left"/>
        <w:rPr>
          <w:rFonts w:ascii="宋体" w:eastAsia="宋体" w:hAnsi="宋体"/>
          <w:color w:val="000000" w:themeColor="text1"/>
          <w:sz w:val="24"/>
          <w:szCs w:val="24"/>
        </w:rPr>
      </w:pPr>
      <w:r w:rsidRPr="00B664A3">
        <w:rPr>
          <w:rFonts w:ascii="宋体" w:eastAsia="宋体" w:hAnsi="宋体" w:hint="eastAsia"/>
          <w:color w:val="000000" w:themeColor="text1"/>
          <w:sz w:val="24"/>
          <w:szCs w:val="24"/>
        </w:rPr>
        <w:t>3</w:t>
      </w:r>
      <w:r w:rsidRPr="00B664A3">
        <w:rPr>
          <w:rFonts w:ascii="宋体" w:eastAsia="宋体" w:hAnsi="宋体"/>
          <w:color w:val="000000" w:themeColor="text1"/>
          <w:sz w:val="24"/>
          <w:szCs w:val="24"/>
        </w:rPr>
        <w:t>.</w:t>
      </w:r>
      <w:r w:rsidR="00A76145" w:rsidRPr="00B664A3">
        <w:rPr>
          <w:rFonts w:ascii="宋体" w:eastAsia="宋体" w:hAnsi="宋体" w:hint="eastAsia"/>
          <w:color w:val="000000" w:themeColor="text1"/>
          <w:sz w:val="24"/>
          <w:szCs w:val="24"/>
        </w:rPr>
        <w:t>承递</w:t>
      </w:r>
      <w:r w:rsidR="00960F94">
        <w:rPr>
          <w:rFonts w:ascii="宋体" w:eastAsia="宋体" w:hAnsi="宋体" w:hint="eastAsia"/>
          <w:color w:val="000000" w:themeColor="text1"/>
          <w:sz w:val="24"/>
          <w:szCs w:val="24"/>
        </w:rPr>
        <w:t xml:space="preserve"> </w:t>
      </w:r>
      <w:r>
        <w:rPr>
          <w:rFonts w:ascii="宋体" w:eastAsia="宋体" w:hAnsi="宋体" w:hint="eastAsia"/>
          <w:color w:val="000000" w:themeColor="text1"/>
          <w:sz w:val="24"/>
          <w:szCs w:val="24"/>
        </w:rPr>
        <w:t>-</w:t>
      </w:r>
      <w:r>
        <w:rPr>
          <w:rFonts w:ascii="宋体" w:eastAsia="宋体" w:hAnsi="宋体"/>
          <w:color w:val="000000" w:themeColor="text1"/>
          <w:sz w:val="24"/>
          <w:szCs w:val="24"/>
        </w:rPr>
        <w:t>“</w:t>
      </w:r>
      <w:r>
        <w:rPr>
          <w:rFonts w:ascii="宋体" w:eastAsia="宋体" w:hAnsi="宋体" w:hint="eastAsia"/>
          <w:color w:val="000000" w:themeColor="text1"/>
          <w:sz w:val="24"/>
          <w:szCs w:val="24"/>
        </w:rPr>
        <w:t>鱼咬尾</w:t>
      </w:r>
      <w:r>
        <w:rPr>
          <w:rFonts w:ascii="宋体" w:eastAsia="宋体" w:hAnsi="宋体"/>
          <w:color w:val="000000" w:themeColor="text1"/>
          <w:sz w:val="24"/>
          <w:szCs w:val="24"/>
        </w:rPr>
        <w:t>”</w:t>
      </w:r>
    </w:p>
    <w:p w:rsidR="006638E6" w:rsidRDefault="00E02EE0" w:rsidP="00F20995">
      <w:pPr>
        <w:spacing w:line="360" w:lineRule="auto"/>
        <w:ind w:firstLineChars="200" w:firstLine="480"/>
        <w:jc w:val="left"/>
        <w:rPr>
          <w:rFonts w:ascii="宋体" w:eastAsia="宋体" w:hAnsi="宋体"/>
          <w:sz w:val="24"/>
          <w:szCs w:val="24"/>
        </w:rPr>
      </w:pPr>
      <w:r w:rsidRPr="00E02EE0">
        <w:rPr>
          <w:rFonts w:ascii="宋体" w:eastAsia="宋体" w:hAnsi="宋体" w:hint="eastAsia"/>
          <w:sz w:val="24"/>
          <w:szCs w:val="24"/>
        </w:rPr>
        <w:t>民间的“鱼咬尾”，虽特指“不同声部间的纵向衔接”， 但其音乐发展手法仍然属于承递式发展。</w:t>
      </w:r>
    </w:p>
    <w:p w:rsidR="00A76145" w:rsidRPr="00B664A3" w:rsidRDefault="00A76145" w:rsidP="00F20995">
      <w:pPr>
        <w:spacing w:line="360" w:lineRule="auto"/>
        <w:ind w:firstLineChars="200" w:firstLine="480"/>
        <w:jc w:val="left"/>
        <w:rPr>
          <w:rFonts w:ascii="宋体" w:eastAsia="宋体" w:hAnsi="宋体"/>
          <w:color w:val="000000" w:themeColor="text1"/>
          <w:sz w:val="24"/>
          <w:szCs w:val="24"/>
        </w:rPr>
      </w:pPr>
      <w:r w:rsidRPr="00B664A3">
        <w:rPr>
          <w:rFonts w:ascii="宋体" w:eastAsia="宋体" w:hAnsi="宋体" w:hint="eastAsia"/>
          <w:color w:val="000000" w:themeColor="text1"/>
          <w:sz w:val="24"/>
          <w:szCs w:val="24"/>
        </w:rPr>
        <w:t>下一乐句或乐逗的开始部分与上一乐句、乐逗结尾部分相同或相似称为承递。运用承递法可以使乐句、乐逗之间衔接非常紧，造成“节节如长山蛇，起伏有致，其情韵绵长，扬抑动听”的效果。在承递法中，常用的有“接字”和“接音”两种手法。“接字”是后一句的首字与前一句的末字相同，此种手法又叫“鱼咬尾”。</w:t>
      </w:r>
    </w:p>
    <w:p w:rsidR="00CE5EDE" w:rsidRDefault="00B664A3" w:rsidP="00F20995">
      <w:pPr>
        <w:spacing w:line="360" w:lineRule="auto"/>
        <w:ind w:firstLineChars="200" w:firstLine="480"/>
        <w:jc w:val="left"/>
        <w:rPr>
          <w:rFonts w:ascii="宋体" w:eastAsia="宋体" w:hAnsi="宋体"/>
          <w:sz w:val="24"/>
          <w:szCs w:val="24"/>
        </w:rPr>
      </w:pPr>
      <w:r>
        <w:rPr>
          <w:rFonts w:ascii="宋体" w:eastAsia="宋体" w:hAnsi="宋体"/>
          <w:sz w:val="24"/>
          <w:szCs w:val="24"/>
        </w:rPr>
        <w:t>4</w:t>
      </w:r>
      <w:r w:rsidR="00CE5EDE">
        <w:rPr>
          <w:rFonts w:ascii="宋体" w:eastAsia="宋体" w:hAnsi="宋体"/>
          <w:sz w:val="24"/>
          <w:szCs w:val="24"/>
        </w:rPr>
        <w:t>.</w:t>
      </w:r>
      <w:r>
        <w:rPr>
          <w:rFonts w:ascii="宋体" w:eastAsia="宋体" w:hAnsi="宋体"/>
          <w:sz w:val="24"/>
          <w:szCs w:val="24"/>
        </w:rPr>
        <w:t>“</w:t>
      </w:r>
      <w:r>
        <w:rPr>
          <w:rFonts w:ascii="宋体" w:eastAsia="宋体" w:hAnsi="宋体" w:hint="eastAsia"/>
          <w:sz w:val="24"/>
          <w:szCs w:val="24"/>
        </w:rPr>
        <w:t>换头合尾“</w:t>
      </w:r>
    </w:p>
    <w:p w:rsidR="00B664A3" w:rsidRDefault="00B664A3" w:rsidP="00F2099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两个乐句开始部分不同，而后部相同。这类情况称作换头合尾。</w:t>
      </w:r>
      <w:r w:rsidR="00DF5D45">
        <w:rPr>
          <w:rFonts w:ascii="宋体" w:eastAsia="宋体" w:hAnsi="宋体" w:hint="eastAsia"/>
          <w:sz w:val="24"/>
          <w:szCs w:val="24"/>
        </w:rPr>
        <w:t>换头与合尾是从不同的陈述出发，向里归结到相同的一个乐思中心上来。图示如下：</w:t>
      </w:r>
    </w:p>
    <w:p w:rsidR="00DF5D45" w:rsidRDefault="007F4B87" w:rsidP="007F4B87">
      <w:pPr>
        <w:spacing w:line="360" w:lineRule="auto"/>
        <w:ind w:firstLineChars="200" w:firstLine="420"/>
        <w:jc w:val="center"/>
        <w:rPr>
          <w:rFonts w:ascii="楷体" w:eastAsia="楷体" w:hAnsi="楷体"/>
          <w:szCs w:val="21"/>
        </w:rPr>
      </w:pPr>
      <w:r w:rsidRPr="007F4B87">
        <w:rPr>
          <w:rFonts w:ascii="楷体" w:eastAsia="楷体" w:hAnsi="楷体"/>
          <w:noProof/>
          <w:szCs w:val="21"/>
        </w:rPr>
        <w:drawing>
          <wp:inline distT="0" distB="0" distL="0" distR="0" wp14:anchorId="0F545843" wp14:editId="4715B6F6">
            <wp:extent cx="885524" cy="1016713"/>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99054" cy="1032248"/>
                    </a:xfrm>
                    <a:prstGeom prst="rect">
                      <a:avLst/>
                    </a:prstGeom>
                  </pic:spPr>
                </pic:pic>
              </a:graphicData>
            </a:graphic>
          </wp:inline>
        </w:drawing>
      </w:r>
    </w:p>
    <w:p w:rsidR="00DB06CD" w:rsidRPr="005A07F6" w:rsidRDefault="007E2868" w:rsidP="00F20995">
      <w:pPr>
        <w:spacing w:line="360" w:lineRule="auto"/>
        <w:ind w:firstLineChars="200" w:firstLine="480"/>
        <w:jc w:val="left"/>
        <w:rPr>
          <w:rFonts w:ascii="楷体" w:eastAsia="楷体" w:hAnsi="楷体"/>
          <w:szCs w:val="21"/>
        </w:rPr>
      </w:pPr>
      <w:r w:rsidRPr="007E2868">
        <w:rPr>
          <w:rFonts w:ascii="宋体" w:eastAsia="宋体" w:hAnsi="宋体" w:hint="eastAsia"/>
          <w:sz w:val="24"/>
          <w:szCs w:val="24"/>
        </w:rPr>
        <w:t>合尾也有</w:t>
      </w:r>
      <w:r>
        <w:rPr>
          <w:rFonts w:ascii="宋体" w:eastAsia="宋体" w:hAnsi="宋体" w:hint="eastAsia"/>
          <w:sz w:val="24"/>
          <w:szCs w:val="24"/>
        </w:rPr>
        <w:t>另外一个重要意义，即：在乐曲较大部分之间的合尾起着整体曲式的统一作</w:t>
      </w:r>
      <w:r>
        <w:rPr>
          <w:rFonts w:ascii="宋体" w:eastAsia="宋体" w:hAnsi="宋体" w:hint="eastAsia"/>
          <w:sz w:val="24"/>
          <w:szCs w:val="24"/>
        </w:rPr>
        <w:lastRenderedPageBreak/>
        <w:t>用。这就形成所有曲式部分都以合尾的手法获得同样思想内容的归宿——凝聚于远古景象的回忆中——从而也获得了整首乐曲既在思想内容又在主题材料上的统一。丝竹乐曲《春江花月夜》采用了类似的手法把乐曲较大的部分间的对比统一起来。</w:t>
      </w:r>
    </w:p>
    <w:p w:rsidR="007E2868" w:rsidRDefault="007E2868" w:rsidP="00F2099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《春江花月夜》</w:t>
      </w:r>
      <w:r w:rsidR="00DB06CD">
        <w:rPr>
          <w:rFonts w:ascii="宋体" w:eastAsia="宋体" w:hAnsi="宋体" w:hint="eastAsia"/>
          <w:sz w:val="24"/>
          <w:szCs w:val="24"/>
        </w:rPr>
        <w:t>全曲共有1</w:t>
      </w:r>
      <w:r w:rsidR="00347D00">
        <w:rPr>
          <w:rFonts w:ascii="宋体" w:eastAsia="宋体" w:hAnsi="宋体"/>
          <w:sz w:val="24"/>
          <w:szCs w:val="24"/>
        </w:rPr>
        <w:t>0</w:t>
      </w:r>
      <w:r w:rsidR="00DB06CD">
        <w:rPr>
          <w:rFonts w:ascii="宋体" w:eastAsia="宋体" w:hAnsi="宋体" w:hint="eastAsia"/>
          <w:sz w:val="24"/>
          <w:szCs w:val="24"/>
        </w:rPr>
        <w:t>段，最末段是尾声。但是</w:t>
      </w:r>
      <w:r w:rsidR="004634FF">
        <w:rPr>
          <w:rFonts w:ascii="宋体" w:eastAsia="宋体" w:hAnsi="宋体" w:hint="eastAsia"/>
          <w:sz w:val="24"/>
          <w:szCs w:val="24"/>
        </w:rPr>
        <w:t>中间第六段却不是根据前面主题形成的变奏段。它是一个由继承性出新而形成的一个对比段落。</w:t>
      </w:r>
      <w:r w:rsidR="00A97EDE">
        <w:rPr>
          <w:rFonts w:ascii="宋体" w:eastAsia="宋体" w:hAnsi="宋体" w:hint="eastAsia"/>
          <w:sz w:val="24"/>
          <w:szCs w:val="24"/>
        </w:rPr>
        <w:t>为了使这个对比段落能有机而又协调地组合在这一变奏套曲中，便用合尾的手法把这段的结束部分与其他变奏段统一起来。因此这一对比出新的段落，既可以把音乐引向更多样化的发展境界，同时也可以维持对比出新段落始终与主要主题的必要联系。</w:t>
      </w:r>
      <w:bookmarkStart w:id="0" w:name="_GoBack"/>
      <w:bookmarkEnd w:id="0"/>
    </w:p>
    <w:p w:rsidR="007F4B87" w:rsidRPr="00B03621" w:rsidRDefault="007F4B87" w:rsidP="00CF7985">
      <w:pPr>
        <w:spacing w:line="360" w:lineRule="auto"/>
        <w:ind w:firstLineChars="200" w:firstLine="420"/>
        <w:rPr>
          <w:rFonts w:ascii="楷体" w:eastAsia="楷体" w:hAnsi="楷体"/>
          <w:szCs w:val="21"/>
        </w:rPr>
      </w:pPr>
      <w:r w:rsidRPr="00B03621">
        <w:rPr>
          <w:rFonts w:ascii="楷体" w:eastAsia="楷体" w:hAnsi="楷体" w:hint="eastAsia"/>
          <w:szCs w:val="21"/>
        </w:rPr>
        <w:t>【资料</w:t>
      </w:r>
      <w:r w:rsidR="00CD786F">
        <w:rPr>
          <w:rFonts w:ascii="楷体" w:eastAsia="楷体" w:hAnsi="楷体" w:hint="eastAsia"/>
          <w:szCs w:val="21"/>
        </w:rPr>
        <w:t>参考</w:t>
      </w:r>
      <w:r w:rsidRPr="00B03621">
        <w:rPr>
          <w:rFonts w:ascii="楷体" w:eastAsia="楷体" w:hAnsi="楷体" w:hint="eastAsia"/>
          <w:szCs w:val="21"/>
        </w:rPr>
        <w:t>】</w:t>
      </w:r>
    </w:p>
    <w:p w:rsidR="007F4B87" w:rsidRPr="006E49DC" w:rsidRDefault="007F4B87" w:rsidP="00CF7985">
      <w:pPr>
        <w:spacing w:line="360" w:lineRule="auto"/>
        <w:ind w:firstLineChars="200" w:firstLine="420"/>
        <w:rPr>
          <w:rFonts w:ascii="楷体" w:eastAsia="楷体" w:hAnsi="楷体"/>
          <w:szCs w:val="21"/>
        </w:rPr>
      </w:pPr>
      <w:r w:rsidRPr="00B03621">
        <w:rPr>
          <w:rFonts w:ascii="楷体" w:eastAsia="楷体" w:hAnsi="楷体" w:hint="eastAsia"/>
          <w:szCs w:val="21"/>
        </w:rPr>
        <w:t>书名：《</w:t>
      </w:r>
      <w:r>
        <w:rPr>
          <w:rFonts w:ascii="楷体" w:eastAsia="楷体" w:hAnsi="楷体" w:hint="eastAsia"/>
          <w:szCs w:val="21"/>
        </w:rPr>
        <w:t>音乐的分析与创作</w:t>
      </w:r>
      <w:r w:rsidRPr="00B03621">
        <w:rPr>
          <w:rFonts w:ascii="楷体" w:eastAsia="楷体" w:hAnsi="楷体" w:hint="eastAsia"/>
          <w:szCs w:val="21"/>
        </w:rPr>
        <w:t>》</w:t>
      </w:r>
      <w:r>
        <w:rPr>
          <w:rFonts w:ascii="楷体" w:eastAsia="楷体" w:hAnsi="楷体" w:hint="eastAsia"/>
          <w:szCs w:val="21"/>
        </w:rPr>
        <w:t xml:space="preserve">                     </w:t>
      </w:r>
    </w:p>
    <w:p w:rsidR="00CF7985" w:rsidRDefault="007F4B87" w:rsidP="00CF7985">
      <w:pPr>
        <w:spacing w:line="360" w:lineRule="auto"/>
        <w:ind w:firstLineChars="200" w:firstLine="420"/>
        <w:rPr>
          <w:rFonts w:ascii="楷体" w:eastAsia="楷体" w:hAnsi="楷体"/>
          <w:szCs w:val="21"/>
        </w:rPr>
      </w:pPr>
      <w:r w:rsidRPr="00B03621">
        <w:rPr>
          <w:rFonts w:ascii="楷体" w:eastAsia="楷体" w:hAnsi="楷体"/>
          <w:szCs w:val="21"/>
        </w:rPr>
        <w:t>作者：</w:t>
      </w:r>
      <w:r w:rsidRPr="00B03621">
        <w:rPr>
          <w:rFonts w:ascii="楷体" w:eastAsia="楷体" w:hAnsi="楷体" w:hint="eastAsia"/>
          <w:szCs w:val="21"/>
        </w:rPr>
        <w:t xml:space="preserve"> </w:t>
      </w:r>
      <w:r>
        <w:rPr>
          <w:rFonts w:ascii="楷体" w:eastAsia="楷体" w:hAnsi="楷体" w:hint="eastAsia"/>
          <w:szCs w:val="21"/>
        </w:rPr>
        <w:t xml:space="preserve">杨儒怀                                                       </w:t>
      </w:r>
    </w:p>
    <w:p w:rsidR="007F4B87" w:rsidRPr="00B03621" w:rsidRDefault="007F4B87" w:rsidP="00CF7985">
      <w:pPr>
        <w:spacing w:line="360" w:lineRule="auto"/>
        <w:ind w:firstLineChars="200" w:firstLine="420"/>
        <w:rPr>
          <w:rFonts w:ascii="楷体" w:eastAsia="楷体" w:hAnsi="楷体"/>
          <w:szCs w:val="21"/>
        </w:rPr>
      </w:pPr>
      <w:r w:rsidRPr="00B03621">
        <w:rPr>
          <w:rFonts w:ascii="楷体" w:eastAsia="楷体" w:hAnsi="楷体"/>
          <w:szCs w:val="21"/>
        </w:rPr>
        <w:t>出版社：</w:t>
      </w:r>
      <w:r>
        <w:rPr>
          <w:rFonts w:ascii="楷体" w:eastAsia="楷体" w:hAnsi="楷体" w:hint="eastAsia"/>
          <w:szCs w:val="21"/>
        </w:rPr>
        <w:t>上海音乐出版社</w:t>
      </w:r>
    </w:p>
    <w:p w:rsidR="007F4B87" w:rsidRPr="00A97EDE" w:rsidRDefault="007F4B87" w:rsidP="00CF7985">
      <w:pPr>
        <w:spacing w:line="360" w:lineRule="auto"/>
        <w:ind w:firstLineChars="200" w:firstLine="420"/>
        <w:rPr>
          <w:rFonts w:ascii="楷体" w:eastAsia="楷体" w:hAnsi="楷体"/>
          <w:szCs w:val="21"/>
        </w:rPr>
      </w:pPr>
      <w:r w:rsidRPr="00B03621">
        <w:rPr>
          <w:rFonts w:ascii="楷体" w:eastAsia="楷体" w:hAnsi="楷体"/>
          <w:szCs w:val="21"/>
        </w:rPr>
        <w:t>出版时间：</w:t>
      </w:r>
      <w:r>
        <w:rPr>
          <w:rFonts w:ascii="楷体" w:eastAsia="楷体" w:hAnsi="楷体" w:hint="eastAsia"/>
          <w:szCs w:val="21"/>
        </w:rPr>
        <w:t>2</w:t>
      </w:r>
      <w:r>
        <w:rPr>
          <w:rFonts w:ascii="楷体" w:eastAsia="楷体" w:hAnsi="楷体"/>
          <w:szCs w:val="21"/>
        </w:rPr>
        <w:t>003</w:t>
      </w:r>
      <w:r>
        <w:rPr>
          <w:rFonts w:ascii="楷体" w:eastAsia="楷体" w:hAnsi="楷体" w:hint="eastAsia"/>
          <w:szCs w:val="21"/>
        </w:rPr>
        <w:t>年9月</w:t>
      </w:r>
      <w:r w:rsidRPr="00B03621">
        <w:rPr>
          <w:rFonts w:ascii="楷体" w:eastAsia="楷体" w:hAnsi="楷体"/>
          <w:szCs w:val="21"/>
        </w:rPr>
        <w:t xml:space="preserve"> </w:t>
      </w:r>
      <w:r>
        <w:rPr>
          <w:rFonts w:ascii="楷体" w:eastAsia="楷体" w:hAnsi="楷体" w:hint="eastAsia"/>
          <w:szCs w:val="21"/>
        </w:rPr>
        <w:t xml:space="preserve">                         </w:t>
      </w:r>
    </w:p>
    <w:p w:rsidR="007F4B87" w:rsidRPr="007F4B87" w:rsidRDefault="007F4B87" w:rsidP="00CF7985">
      <w:pPr>
        <w:spacing w:line="360" w:lineRule="auto"/>
        <w:ind w:firstLineChars="200" w:firstLine="480"/>
        <w:rPr>
          <w:rFonts w:ascii="宋体" w:eastAsia="宋体" w:hAnsi="宋体"/>
          <w:sz w:val="24"/>
          <w:szCs w:val="24"/>
        </w:rPr>
      </w:pPr>
    </w:p>
    <w:p w:rsidR="00CE5EDE" w:rsidRDefault="00CE5EDE" w:rsidP="00F20995">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（二）</w:t>
      </w:r>
      <w:r w:rsidR="00DA5273">
        <w:rPr>
          <w:rFonts w:ascii="宋体" w:eastAsia="宋体" w:hAnsi="宋体" w:hint="eastAsia"/>
          <w:b/>
          <w:bCs/>
          <w:sz w:val="24"/>
          <w:szCs w:val="24"/>
        </w:rPr>
        <w:t>中国音乐发展思维的文化、哲学背景</w:t>
      </w:r>
    </w:p>
    <w:p w:rsidR="00DA5273" w:rsidRDefault="00DA5273" w:rsidP="00F2099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从音乐材料的重复-变奏-展衍直至走远的音乐发展手法，均以一种音乐材料为基础，体现了中国所谓“一生二，二生三，三生万物，万物归一”的传统宇宙观。此外，各种从单个音出发，逐步积累音数或通过渐进式展衍发展，又通过合尾等手法来统一乐思，也与此种思维方式有关。</w:t>
      </w:r>
    </w:p>
    <w:p w:rsidR="00CE5EDE" w:rsidRDefault="00DA5273" w:rsidP="00F2099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合头、合尾等音乐发展手法与中国人相信事物的发展是“分久必合、合久必分”、“九九归一”、“轮回”等观念有关。中国传统文化崇尚“中庸之道”，所以中国音乐中，文人音乐</w:t>
      </w:r>
      <w:r w:rsidR="00FF4412">
        <w:rPr>
          <w:rFonts w:ascii="宋体" w:eastAsia="宋体" w:hAnsi="宋体" w:hint="eastAsia"/>
          <w:sz w:val="24"/>
          <w:szCs w:val="24"/>
        </w:rPr>
        <w:t>等受传统文化影响较深的那一部分，往往透着“乐而不淫、哀而不伤”的中庸气度、陈述习惯和一波三折的音乐发展审美要求。所以其发展方式也很少采用类似西方音乐那样强调戏剧性矛盾冲突的音乐技法，结构中也常体现出与中国文学相通的对应发展或蜿蜒曲折发展等结构趣味。</w:t>
      </w:r>
    </w:p>
    <w:p w:rsidR="00D60717" w:rsidRDefault="00D60717" w:rsidP="00F2099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春江花月夜》的结构以一种连绵不断的陈述方式，让音乐像涓涓流水那样不紧不慢地展现在世人面前，并无任何先声夺人或张扬宣泄的意图。这种在音乐中追求适度和中庸的艺术趣味，也是许多江南丝竹乐普遍具有的音乐风格韵味。</w:t>
      </w:r>
    </w:p>
    <w:p w:rsidR="00CE5EDE" w:rsidRPr="00B03621" w:rsidRDefault="00CE5EDE" w:rsidP="00F20995">
      <w:pPr>
        <w:spacing w:line="360" w:lineRule="auto"/>
        <w:ind w:firstLineChars="200" w:firstLine="420"/>
        <w:jc w:val="left"/>
        <w:rPr>
          <w:rFonts w:ascii="楷体" w:eastAsia="楷体" w:hAnsi="楷体"/>
          <w:szCs w:val="21"/>
        </w:rPr>
      </w:pPr>
      <w:r w:rsidRPr="00B03621">
        <w:rPr>
          <w:rFonts w:ascii="楷体" w:eastAsia="楷体" w:hAnsi="楷体" w:hint="eastAsia"/>
          <w:szCs w:val="21"/>
        </w:rPr>
        <w:t>【资料来源】</w:t>
      </w:r>
    </w:p>
    <w:p w:rsidR="00CE5EDE" w:rsidRPr="00B03621" w:rsidRDefault="00CE5EDE" w:rsidP="00F20995">
      <w:pPr>
        <w:spacing w:line="360" w:lineRule="auto"/>
        <w:ind w:firstLineChars="200" w:firstLine="420"/>
        <w:jc w:val="left"/>
        <w:rPr>
          <w:rFonts w:ascii="楷体" w:eastAsia="楷体" w:hAnsi="楷体"/>
          <w:szCs w:val="21"/>
        </w:rPr>
      </w:pPr>
      <w:r w:rsidRPr="00B03621">
        <w:rPr>
          <w:rFonts w:ascii="楷体" w:eastAsia="楷体" w:hAnsi="楷体" w:hint="eastAsia"/>
          <w:szCs w:val="21"/>
        </w:rPr>
        <w:t>书名：《</w:t>
      </w:r>
      <w:r w:rsidR="00FF4412">
        <w:rPr>
          <w:rFonts w:ascii="楷体" w:eastAsia="楷体" w:hAnsi="楷体" w:hint="eastAsia"/>
          <w:szCs w:val="21"/>
        </w:rPr>
        <w:t>中国音乐结构分析概论</w:t>
      </w:r>
      <w:r w:rsidRPr="00B03621">
        <w:rPr>
          <w:rFonts w:ascii="楷体" w:eastAsia="楷体" w:hAnsi="楷体" w:hint="eastAsia"/>
          <w:szCs w:val="21"/>
        </w:rPr>
        <w:t>》</w:t>
      </w:r>
    </w:p>
    <w:p w:rsidR="00CE5EDE" w:rsidRPr="00B03621" w:rsidRDefault="00CE5EDE" w:rsidP="00F20995">
      <w:pPr>
        <w:spacing w:line="360" w:lineRule="auto"/>
        <w:ind w:firstLineChars="200" w:firstLine="420"/>
        <w:jc w:val="left"/>
        <w:rPr>
          <w:rFonts w:ascii="楷体" w:eastAsia="楷体" w:hAnsi="楷体"/>
          <w:szCs w:val="21"/>
        </w:rPr>
      </w:pPr>
      <w:r w:rsidRPr="00B03621">
        <w:rPr>
          <w:rFonts w:ascii="楷体" w:eastAsia="楷体" w:hAnsi="楷体"/>
          <w:szCs w:val="21"/>
        </w:rPr>
        <w:lastRenderedPageBreak/>
        <w:t>作者：</w:t>
      </w:r>
      <w:r w:rsidRPr="00B03621">
        <w:rPr>
          <w:rFonts w:ascii="楷体" w:eastAsia="楷体" w:hAnsi="楷体" w:hint="eastAsia"/>
          <w:szCs w:val="21"/>
        </w:rPr>
        <w:t xml:space="preserve"> </w:t>
      </w:r>
      <w:r w:rsidR="00FF4412">
        <w:rPr>
          <w:rFonts w:ascii="楷体" w:eastAsia="楷体" w:hAnsi="楷体" w:hint="eastAsia"/>
          <w:szCs w:val="21"/>
        </w:rPr>
        <w:t>李吉提</w:t>
      </w:r>
    </w:p>
    <w:p w:rsidR="00CE5EDE" w:rsidRPr="00B03621" w:rsidRDefault="00CE5EDE" w:rsidP="00F20995">
      <w:pPr>
        <w:spacing w:line="360" w:lineRule="auto"/>
        <w:ind w:firstLineChars="200" w:firstLine="420"/>
        <w:jc w:val="left"/>
        <w:rPr>
          <w:rFonts w:ascii="楷体" w:eastAsia="楷体" w:hAnsi="楷体"/>
          <w:szCs w:val="21"/>
        </w:rPr>
      </w:pPr>
      <w:r w:rsidRPr="00B03621">
        <w:rPr>
          <w:rFonts w:ascii="楷体" w:eastAsia="楷体" w:hAnsi="楷体"/>
          <w:szCs w:val="21"/>
        </w:rPr>
        <w:t>出版社：</w:t>
      </w:r>
      <w:r w:rsidR="00FF4412">
        <w:rPr>
          <w:rFonts w:ascii="楷体" w:eastAsia="楷体" w:hAnsi="楷体" w:hint="eastAsia"/>
          <w:szCs w:val="21"/>
        </w:rPr>
        <w:t>中央音乐学院出版社</w:t>
      </w:r>
      <w:r w:rsidRPr="00B03621">
        <w:rPr>
          <w:rFonts w:ascii="楷体" w:eastAsia="楷体" w:hAnsi="楷体" w:hint="eastAsia"/>
          <w:szCs w:val="21"/>
        </w:rPr>
        <w:t xml:space="preserve"> </w:t>
      </w:r>
    </w:p>
    <w:p w:rsidR="00CE5EDE" w:rsidRPr="00B03621" w:rsidRDefault="00CE5EDE" w:rsidP="00F20995">
      <w:pPr>
        <w:spacing w:line="360" w:lineRule="auto"/>
        <w:ind w:firstLineChars="200" w:firstLine="420"/>
        <w:jc w:val="left"/>
        <w:rPr>
          <w:rFonts w:ascii="楷体" w:eastAsia="楷体" w:hAnsi="楷体"/>
          <w:szCs w:val="21"/>
        </w:rPr>
      </w:pPr>
      <w:r w:rsidRPr="00B03621">
        <w:rPr>
          <w:rFonts w:ascii="楷体" w:eastAsia="楷体" w:hAnsi="楷体"/>
          <w:szCs w:val="21"/>
        </w:rPr>
        <w:t>出版时间：</w:t>
      </w:r>
      <w:r w:rsidR="00FF4412">
        <w:rPr>
          <w:rFonts w:ascii="楷体" w:eastAsia="楷体" w:hAnsi="楷体" w:hint="eastAsia"/>
          <w:szCs w:val="21"/>
        </w:rPr>
        <w:t>2</w:t>
      </w:r>
      <w:r w:rsidR="00FF4412">
        <w:rPr>
          <w:rFonts w:ascii="楷体" w:eastAsia="楷体" w:hAnsi="楷体"/>
          <w:szCs w:val="21"/>
        </w:rPr>
        <w:t>004</w:t>
      </w:r>
      <w:r w:rsidR="00FF4412">
        <w:rPr>
          <w:rFonts w:ascii="楷体" w:eastAsia="楷体" w:hAnsi="楷体" w:hint="eastAsia"/>
          <w:szCs w:val="21"/>
        </w:rPr>
        <w:t>年1</w:t>
      </w:r>
      <w:r w:rsidR="00FF4412">
        <w:rPr>
          <w:rFonts w:ascii="楷体" w:eastAsia="楷体" w:hAnsi="楷体"/>
          <w:szCs w:val="21"/>
        </w:rPr>
        <w:t>0</w:t>
      </w:r>
      <w:r w:rsidR="00FF4412">
        <w:rPr>
          <w:rFonts w:ascii="楷体" w:eastAsia="楷体" w:hAnsi="楷体" w:hint="eastAsia"/>
          <w:szCs w:val="21"/>
        </w:rPr>
        <w:t xml:space="preserve">月第一版 </w:t>
      </w:r>
      <w:r w:rsidR="00FF4412">
        <w:rPr>
          <w:rFonts w:ascii="楷体" w:eastAsia="楷体" w:hAnsi="楷体"/>
          <w:szCs w:val="21"/>
        </w:rPr>
        <w:t xml:space="preserve"> 2007</w:t>
      </w:r>
      <w:r w:rsidR="00FF4412">
        <w:rPr>
          <w:rFonts w:ascii="楷体" w:eastAsia="楷体" w:hAnsi="楷体" w:hint="eastAsia"/>
          <w:szCs w:val="21"/>
        </w:rPr>
        <w:t>年4月第2次印刷</w:t>
      </w:r>
      <w:r w:rsidRPr="00B03621">
        <w:rPr>
          <w:rFonts w:ascii="楷体" w:eastAsia="楷体" w:hAnsi="楷体"/>
          <w:szCs w:val="21"/>
        </w:rPr>
        <w:t xml:space="preserve"> </w:t>
      </w:r>
    </w:p>
    <w:p w:rsidR="00E02EE0" w:rsidRDefault="00CE5EDE" w:rsidP="00F20995">
      <w:pPr>
        <w:spacing w:line="360" w:lineRule="auto"/>
        <w:ind w:firstLineChars="200" w:firstLine="420"/>
        <w:jc w:val="left"/>
        <w:rPr>
          <w:rFonts w:ascii="楷体" w:eastAsia="楷体" w:hAnsi="楷体"/>
          <w:szCs w:val="21"/>
        </w:rPr>
      </w:pPr>
      <w:r w:rsidRPr="00B03621">
        <w:rPr>
          <w:rFonts w:ascii="楷体" w:eastAsia="楷体" w:hAnsi="楷体"/>
          <w:szCs w:val="21"/>
        </w:rPr>
        <w:t xml:space="preserve">ISBN： </w:t>
      </w:r>
      <w:r w:rsidR="00FF4412">
        <w:rPr>
          <w:rFonts w:ascii="楷体" w:eastAsia="楷体" w:hAnsi="楷体"/>
          <w:szCs w:val="21"/>
        </w:rPr>
        <w:t>9787810960397</w:t>
      </w:r>
    </w:p>
    <w:p w:rsidR="002749E5" w:rsidRPr="007F4B87" w:rsidRDefault="002749E5" w:rsidP="00F20995">
      <w:pPr>
        <w:spacing w:line="360" w:lineRule="auto"/>
        <w:ind w:firstLine="200"/>
        <w:jc w:val="left"/>
        <w:rPr>
          <w:rFonts w:ascii="楷体" w:eastAsia="楷体" w:hAnsi="楷体"/>
          <w:color w:val="FF0000"/>
          <w:szCs w:val="21"/>
        </w:rPr>
      </w:pPr>
    </w:p>
    <w:p w:rsidR="00CE5EDE" w:rsidRDefault="00CE5EDE" w:rsidP="00F20995">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二</w:t>
      </w:r>
      <w:r w:rsidRPr="00D16B27">
        <w:rPr>
          <w:rFonts w:ascii="宋体" w:eastAsia="宋体" w:hAnsi="宋体" w:hint="eastAsia"/>
          <w:b/>
          <w:bCs/>
          <w:sz w:val="24"/>
          <w:szCs w:val="24"/>
        </w:rPr>
        <w:t>、</w:t>
      </w:r>
      <w:r>
        <w:rPr>
          <w:rFonts w:ascii="宋体" w:eastAsia="宋体" w:hAnsi="宋体" w:hint="eastAsia"/>
          <w:b/>
          <w:bCs/>
          <w:sz w:val="24"/>
          <w:szCs w:val="24"/>
        </w:rPr>
        <w:t>推荐欣赏</w:t>
      </w:r>
    </w:p>
    <w:p w:rsidR="00CE5EDE" w:rsidRDefault="00794988" w:rsidP="00F20995">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《春江花月夜》</w:t>
      </w:r>
    </w:p>
    <w:p w:rsidR="00762836" w:rsidRPr="00E02EE0" w:rsidRDefault="00762836" w:rsidP="00F20995">
      <w:pPr>
        <w:spacing w:line="360" w:lineRule="auto"/>
        <w:ind w:firstLineChars="250" w:firstLine="600"/>
      </w:pPr>
      <w:r w:rsidRPr="00762836">
        <w:rPr>
          <w:rFonts w:ascii="宋体" w:eastAsia="宋体" w:hAnsi="宋体" w:hint="eastAsia"/>
          <w:sz w:val="24"/>
          <w:szCs w:val="24"/>
        </w:rPr>
        <w:t>推荐理由：</w:t>
      </w:r>
      <w:r w:rsidR="00E02EE0" w:rsidRPr="00E02EE0">
        <w:rPr>
          <w:rFonts w:ascii="宋体" w:eastAsia="宋体" w:hAnsi="宋体" w:hint="eastAsia"/>
          <w:sz w:val="24"/>
          <w:szCs w:val="24"/>
        </w:rPr>
        <w:t>《春江花月夜》是民族管弦乐曲中的经典之作，</w:t>
      </w:r>
      <w:r w:rsidRPr="00762836">
        <w:rPr>
          <w:rFonts w:ascii="宋体" w:eastAsia="宋体" w:hAnsi="宋体" w:hint="eastAsia"/>
          <w:sz w:val="24"/>
          <w:szCs w:val="24"/>
        </w:rPr>
        <w:t>此专辑中的第一首乐曲《春江花月夜》和第五首《二泉映月》各次变奏的情形相似</w:t>
      </w:r>
      <w:r w:rsidR="00D168DF" w:rsidRPr="008C28E3">
        <w:rPr>
          <w:rFonts w:ascii="宋体" w:eastAsia="宋体" w:hAnsi="宋体" w:hint="eastAsia"/>
          <w:color w:val="000000" w:themeColor="text1"/>
          <w:sz w:val="24"/>
          <w:szCs w:val="24"/>
        </w:rPr>
        <w:t>,</w:t>
      </w:r>
      <w:r w:rsidR="00E02EE0">
        <w:rPr>
          <w:rFonts w:ascii="宋体" w:eastAsia="宋体" w:hAnsi="宋体" w:hint="eastAsia"/>
          <w:sz w:val="24"/>
          <w:szCs w:val="24"/>
        </w:rPr>
        <w:t>是很好的拓展聆听学习资料。</w:t>
      </w:r>
    </w:p>
    <w:p w:rsidR="00FB252B" w:rsidRPr="00FB252B" w:rsidRDefault="00794988" w:rsidP="00F20995">
      <w:pPr>
        <w:spacing w:line="360" w:lineRule="auto"/>
        <w:ind w:firstLineChars="200" w:firstLine="480"/>
        <w:jc w:val="left"/>
        <w:rPr>
          <w:rFonts w:ascii="宋体" w:eastAsia="宋体" w:hAnsi="宋体" w:cs="宋体"/>
          <w:kern w:val="0"/>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sidR="00290EF8" w:rsidRPr="00FB252B">
        <w:rPr>
          <w:rFonts w:ascii="宋体" w:eastAsia="宋体" w:hAnsi="宋体" w:cs="宋体"/>
          <w:kern w:val="0"/>
          <w:sz w:val="24"/>
          <w:szCs w:val="24"/>
        </w:rPr>
        <w:fldChar w:fldCharType="begin"/>
      </w:r>
      <w:r w:rsidR="00FB252B" w:rsidRPr="00FB252B">
        <w:rPr>
          <w:rFonts w:ascii="宋体" w:eastAsia="宋体" w:hAnsi="宋体" w:cs="宋体"/>
          <w:kern w:val="0"/>
          <w:sz w:val="24"/>
          <w:szCs w:val="24"/>
        </w:rPr>
        <w:instrText xml:space="preserve"> INCLUDEPICTURE "/var/folders/xw/6zm49zfn1xbcfp_jvhdlv_w80000gn/T/com.microsoft.Word/WebArchiveCopyPasteTempFiles/s1412910.jpg" \* MERGEFORMATINET </w:instrText>
      </w:r>
      <w:r w:rsidR="00290EF8" w:rsidRPr="00FB252B">
        <w:rPr>
          <w:rFonts w:ascii="宋体" w:eastAsia="宋体" w:hAnsi="宋体" w:cs="宋体"/>
          <w:kern w:val="0"/>
          <w:sz w:val="24"/>
          <w:szCs w:val="24"/>
        </w:rPr>
        <w:fldChar w:fldCharType="separate"/>
      </w:r>
      <w:r w:rsidR="00FB252B" w:rsidRPr="00FB252B">
        <w:rPr>
          <w:rFonts w:ascii="宋体" w:eastAsia="宋体" w:hAnsi="宋体" w:cs="宋体"/>
          <w:noProof/>
          <w:kern w:val="0"/>
          <w:sz w:val="24"/>
          <w:szCs w:val="24"/>
        </w:rPr>
        <w:drawing>
          <wp:inline distT="0" distB="0" distL="0" distR="0">
            <wp:extent cx="1104900" cy="1061387"/>
            <wp:effectExtent l="0" t="0" r="0"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6893" cy="1072907"/>
                    </a:xfrm>
                    <a:prstGeom prst="rect">
                      <a:avLst/>
                    </a:prstGeom>
                    <a:noFill/>
                    <a:ln>
                      <a:noFill/>
                    </a:ln>
                  </pic:spPr>
                </pic:pic>
              </a:graphicData>
            </a:graphic>
          </wp:inline>
        </w:drawing>
      </w:r>
      <w:r w:rsidR="00290EF8" w:rsidRPr="00FB252B">
        <w:rPr>
          <w:rFonts w:ascii="宋体" w:eastAsia="宋体" w:hAnsi="宋体" w:cs="宋体"/>
          <w:kern w:val="0"/>
          <w:sz w:val="24"/>
          <w:szCs w:val="24"/>
        </w:rPr>
        <w:fldChar w:fldCharType="end"/>
      </w:r>
    </w:p>
    <w:p w:rsidR="00CE5EDE" w:rsidRPr="00B03621" w:rsidRDefault="00CE5EDE" w:rsidP="00F20995">
      <w:pPr>
        <w:spacing w:line="360" w:lineRule="auto"/>
        <w:ind w:firstLineChars="200" w:firstLine="420"/>
        <w:rPr>
          <w:rFonts w:ascii="楷体" w:eastAsia="楷体" w:hAnsi="楷体"/>
          <w:szCs w:val="21"/>
        </w:rPr>
      </w:pPr>
      <w:r w:rsidRPr="00B03621">
        <w:rPr>
          <w:rFonts w:ascii="楷体" w:eastAsia="楷体" w:hAnsi="楷体"/>
          <w:szCs w:val="21"/>
        </w:rPr>
        <w:t>专辑名称：</w:t>
      </w:r>
      <w:r w:rsidR="00794988">
        <w:rPr>
          <w:rFonts w:ascii="楷体" w:eastAsia="楷体" w:hAnsi="楷体" w:hint="eastAsia"/>
          <w:szCs w:val="21"/>
        </w:rPr>
        <w:t>《春江花月夜》</w:t>
      </w:r>
    </w:p>
    <w:p w:rsidR="00CE5EDE" w:rsidRPr="00B03621" w:rsidRDefault="00CE5EDE" w:rsidP="00F20995">
      <w:pPr>
        <w:spacing w:line="360" w:lineRule="auto"/>
        <w:ind w:firstLineChars="200" w:firstLine="420"/>
        <w:rPr>
          <w:rFonts w:ascii="楷体" w:eastAsia="楷体" w:hAnsi="楷体"/>
          <w:szCs w:val="21"/>
        </w:rPr>
      </w:pPr>
      <w:r w:rsidRPr="00B03621">
        <w:rPr>
          <w:rFonts w:ascii="楷体" w:eastAsia="楷体" w:hAnsi="楷体"/>
          <w:szCs w:val="21"/>
        </w:rPr>
        <w:t>演奏</w:t>
      </w:r>
      <w:r w:rsidR="00B04CAC">
        <w:rPr>
          <w:rFonts w:ascii="楷体" w:eastAsia="楷体" w:hAnsi="楷体" w:hint="eastAsia"/>
          <w:szCs w:val="21"/>
        </w:rPr>
        <w:t>乐团</w:t>
      </w:r>
      <w:r w:rsidRPr="00B03621">
        <w:rPr>
          <w:rFonts w:ascii="楷体" w:eastAsia="楷体" w:hAnsi="楷体"/>
          <w:szCs w:val="21"/>
        </w:rPr>
        <w:t>：</w:t>
      </w:r>
      <w:r w:rsidR="00794988">
        <w:rPr>
          <w:rFonts w:ascii="楷体" w:eastAsia="楷体" w:hAnsi="楷体" w:hint="eastAsia"/>
          <w:szCs w:val="21"/>
        </w:rPr>
        <w:t>中国中央民族乐团</w:t>
      </w:r>
    </w:p>
    <w:p w:rsidR="00CE5EDE" w:rsidRDefault="00794988" w:rsidP="00F20995">
      <w:pPr>
        <w:spacing w:line="360" w:lineRule="auto"/>
        <w:ind w:firstLineChars="200" w:firstLine="420"/>
        <w:jc w:val="left"/>
        <w:rPr>
          <w:rFonts w:ascii="楷体" w:eastAsia="楷体" w:hAnsi="楷体"/>
          <w:szCs w:val="21"/>
        </w:rPr>
      </w:pPr>
      <w:r>
        <w:rPr>
          <w:rFonts w:ascii="楷体" w:eastAsia="楷体" w:hAnsi="楷体" w:hint="eastAsia"/>
          <w:szCs w:val="21"/>
        </w:rPr>
        <w:t>介质：CD</w:t>
      </w:r>
    </w:p>
    <w:p w:rsidR="00794988" w:rsidRPr="007800DD" w:rsidRDefault="00794988" w:rsidP="00F20995">
      <w:pPr>
        <w:spacing w:line="360" w:lineRule="auto"/>
        <w:ind w:firstLineChars="200" w:firstLine="420"/>
        <w:jc w:val="left"/>
        <w:rPr>
          <w:rFonts w:ascii="KaiTi" w:eastAsia="KaiTi" w:hAnsi="KaiTi"/>
          <w:szCs w:val="21"/>
        </w:rPr>
      </w:pPr>
      <w:r>
        <w:rPr>
          <w:rFonts w:ascii="楷体" w:eastAsia="楷体" w:hAnsi="楷体" w:hint="eastAsia"/>
          <w:szCs w:val="21"/>
        </w:rPr>
        <w:t>ISRC（中国）：CNA</w:t>
      </w:r>
      <w:r>
        <w:rPr>
          <w:rFonts w:ascii="楷体" w:eastAsia="楷体" w:hAnsi="楷体"/>
          <w:szCs w:val="21"/>
        </w:rPr>
        <w:t>490239000</w:t>
      </w:r>
    </w:p>
    <w:p w:rsidR="00A67DDB" w:rsidRPr="00762836" w:rsidRDefault="00A67DDB"/>
    <w:sectPr w:rsidR="00A67DDB" w:rsidRPr="00762836" w:rsidSect="00CE5EDE">
      <w:pgSz w:w="11906" w:h="16838"/>
      <w:pgMar w:top="1440" w:right="1230" w:bottom="1440" w:left="123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144F1" w:rsidRDefault="003144F1" w:rsidP="00CE5EDE">
      <w:r>
        <w:separator/>
      </w:r>
    </w:p>
  </w:endnote>
  <w:endnote w:type="continuationSeparator" w:id="0">
    <w:p w:rsidR="003144F1" w:rsidRDefault="003144F1" w:rsidP="00CE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B0604020202020204"/>
    <w:charset w:val="86"/>
    <w:family w:val="modern"/>
    <w:pitch w:val="fixed"/>
    <w:sig w:usb0="800002BF" w:usb1="38CF7CFA" w:usb2="00000016" w:usb3="00000000" w:csb0="00040001" w:csb1="00000000"/>
  </w:font>
  <w:font w:name="KaiTi">
    <w:altName w:val="Arial Unicode MS"/>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144F1" w:rsidRDefault="003144F1" w:rsidP="00CE5EDE">
      <w:r>
        <w:separator/>
      </w:r>
    </w:p>
  </w:footnote>
  <w:footnote w:type="continuationSeparator" w:id="0">
    <w:p w:rsidR="003144F1" w:rsidRDefault="003144F1" w:rsidP="00CE5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C48AC"/>
    <w:rsid w:val="00084073"/>
    <w:rsid w:val="0009395A"/>
    <w:rsid w:val="000D37EF"/>
    <w:rsid w:val="000F5A1F"/>
    <w:rsid w:val="002713A4"/>
    <w:rsid w:val="002749E5"/>
    <w:rsid w:val="00290EF8"/>
    <w:rsid w:val="0030041C"/>
    <w:rsid w:val="003144F1"/>
    <w:rsid w:val="00347D00"/>
    <w:rsid w:val="003E2DAC"/>
    <w:rsid w:val="00444A8E"/>
    <w:rsid w:val="004634FF"/>
    <w:rsid w:val="004D032B"/>
    <w:rsid w:val="005304E4"/>
    <w:rsid w:val="005A07F6"/>
    <w:rsid w:val="005D3123"/>
    <w:rsid w:val="00661BF4"/>
    <w:rsid w:val="006638E6"/>
    <w:rsid w:val="006769D5"/>
    <w:rsid w:val="00681F63"/>
    <w:rsid w:val="006C4826"/>
    <w:rsid w:val="006C48AC"/>
    <w:rsid w:val="006E49DC"/>
    <w:rsid w:val="00720715"/>
    <w:rsid w:val="00762836"/>
    <w:rsid w:val="00794988"/>
    <w:rsid w:val="007A7E79"/>
    <w:rsid w:val="007E2868"/>
    <w:rsid w:val="007F4B87"/>
    <w:rsid w:val="00813DA4"/>
    <w:rsid w:val="00823631"/>
    <w:rsid w:val="008C28E3"/>
    <w:rsid w:val="008D1F37"/>
    <w:rsid w:val="00960F94"/>
    <w:rsid w:val="00A67DDB"/>
    <w:rsid w:val="00A76145"/>
    <w:rsid w:val="00A92270"/>
    <w:rsid w:val="00A97EDE"/>
    <w:rsid w:val="00AA0D51"/>
    <w:rsid w:val="00AB36CB"/>
    <w:rsid w:val="00B03621"/>
    <w:rsid w:val="00B04CAC"/>
    <w:rsid w:val="00B664A3"/>
    <w:rsid w:val="00BC3CFE"/>
    <w:rsid w:val="00C01B10"/>
    <w:rsid w:val="00C0242C"/>
    <w:rsid w:val="00CD2770"/>
    <w:rsid w:val="00CD786F"/>
    <w:rsid w:val="00CE5EDE"/>
    <w:rsid w:val="00CF7985"/>
    <w:rsid w:val="00D168DF"/>
    <w:rsid w:val="00D60717"/>
    <w:rsid w:val="00DA5273"/>
    <w:rsid w:val="00DB06CD"/>
    <w:rsid w:val="00DB1F37"/>
    <w:rsid w:val="00DC224E"/>
    <w:rsid w:val="00DF5D45"/>
    <w:rsid w:val="00E02EE0"/>
    <w:rsid w:val="00EB5446"/>
    <w:rsid w:val="00F14273"/>
    <w:rsid w:val="00F20995"/>
    <w:rsid w:val="00FB252B"/>
    <w:rsid w:val="00FF4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2BE0F"/>
  <w15:docId w15:val="{13720A28-57AE-C541-83B8-2F63061B7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EDE"/>
    <w:pPr>
      <w:widowControl w:val="0"/>
      <w:jc w:val="both"/>
    </w:pPr>
    <w:rPr>
      <w:rFonts w:ascii="DengXian" w:eastAsia="DengXian" w:hAnsi="DengXi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E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E5EDE"/>
    <w:rPr>
      <w:sz w:val="18"/>
      <w:szCs w:val="18"/>
    </w:rPr>
  </w:style>
  <w:style w:type="paragraph" w:styleId="a5">
    <w:name w:val="footer"/>
    <w:basedOn w:val="a"/>
    <w:link w:val="a6"/>
    <w:uiPriority w:val="99"/>
    <w:unhideWhenUsed/>
    <w:rsid w:val="00CE5E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E5EDE"/>
    <w:rPr>
      <w:sz w:val="18"/>
      <w:szCs w:val="18"/>
    </w:rPr>
  </w:style>
  <w:style w:type="paragraph" w:styleId="a7">
    <w:name w:val="Balloon Text"/>
    <w:basedOn w:val="a"/>
    <w:link w:val="a8"/>
    <w:uiPriority w:val="99"/>
    <w:semiHidden/>
    <w:unhideWhenUsed/>
    <w:rsid w:val="005304E4"/>
    <w:rPr>
      <w:sz w:val="18"/>
      <w:szCs w:val="18"/>
    </w:rPr>
  </w:style>
  <w:style w:type="character" w:customStyle="1" w:styleId="a8">
    <w:name w:val="批注框文本 字符"/>
    <w:basedOn w:val="a0"/>
    <w:link w:val="a7"/>
    <w:uiPriority w:val="99"/>
    <w:semiHidden/>
    <w:rsid w:val="005304E4"/>
    <w:rPr>
      <w:rFonts w:ascii="DengXian" w:eastAsia="DengXian" w:hAnsi="DengXi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1611486">
      <w:bodyDiv w:val="1"/>
      <w:marLeft w:val="0"/>
      <w:marRight w:val="0"/>
      <w:marTop w:val="0"/>
      <w:marBottom w:val="0"/>
      <w:divBdr>
        <w:top w:val="none" w:sz="0" w:space="0" w:color="auto"/>
        <w:left w:val="none" w:sz="0" w:space="0" w:color="auto"/>
        <w:bottom w:val="none" w:sz="0" w:space="0" w:color="auto"/>
        <w:right w:val="none" w:sz="0" w:space="0" w:color="auto"/>
      </w:divBdr>
    </w:div>
    <w:div w:id="1576627887">
      <w:bodyDiv w:val="1"/>
      <w:marLeft w:val="0"/>
      <w:marRight w:val="0"/>
      <w:marTop w:val="0"/>
      <w:marBottom w:val="0"/>
      <w:divBdr>
        <w:top w:val="none" w:sz="0" w:space="0" w:color="auto"/>
        <w:left w:val="none" w:sz="0" w:space="0" w:color="auto"/>
        <w:bottom w:val="none" w:sz="0" w:space="0" w:color="auto"/>
        <w:right w:val="none" w:sz="0" w:space="0" w:color="auto"/>
      </w:divBdr>
    </w:div>
    <w:div w:id="172609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777</TotalTime>
  <Pages>3</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yuanyanming112@163.com</dc:creator>
  <cp:keywords/>
  <dc:description/>
  <cp:lastModifiedBy>Yi Zhang</cp:lastModifiedBy>
  <cp:revision>42</cp:revision>
  <dcterms:created xsi:type="dcterms:W3CDTF">2020-08-04T04:26:00Z</dcterms:created>
  <dcterms:modified xsi:type="dcterms:W3CDTF">2020-11-27T02:27:00Z</dcterms:modified>
</cp:coreProperties>
</file>