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黑体" w:hAnsi="黑体" w:eastAsia="黑体" w:cs="黑体"/>
          <w:b/>
          <w:bCs/>
          <w:sz w:val="28"/>
          <w:szCs w:val="28"/>
        </w:rPr>
      </w:pPr>
      <w:r>
        <w:rPr>
          <w:rFonts w:hint="eastAsia" w:ascii="黑体" w:hAnsi="黑体" w:eastAsia="黑体" w:cs="黑体"/>
          <w:b/>
          <w:bCs/>
          <w:sz w:val="28"/>
          <w:szCs w:val="28"/>
        </w:rPr>
        <w:t>12年级（上）历史第18课时中国近代交通与通讯（第4周）</w:t>
      </w:r>
    </w:p>
    <w:p>
      <w:pPr>
        <w:spacing w:line="360" w:lineRule="auto"/>
        <w:jc w:val="center"/>
        <w:rPr>
          <w:rFonts w:ascii="宋体" w:hAnsi="宋体" w:eastAsia="宋体" w:cs="Times New Roman"/>
          <w:b/>
          <w:sz w:val="24"/>
          <w:szCs w:val="22"/>
        </w:rPr>
      </w:pPr>
      <w:r>
        <w:rPr>
          <w:rFonts w:hint="eastAsia" w:ascii="黑体" w:hAnsi="黑体" w:eastAsia="黑体" w:cs="黑体"/>
          <w:b/>
          <w:bCs/>
          <w:sz w:val="28"/>
          <w:szCs w:val="28"/>
        </w:rPr>
        <w:t>学程拓展</w:t>
      </w:r>
    </w:p>
    <w:p>
      <w:pPr>
        <w:snapToGrid w:val="0"/>
        <w:spacing w:line="360" w:lineRule="auto"/>
        <w:rPr>
          <w:rFonts w:hint="eastAsia" w:ascii="宋体" w:hAnsi="宋体" w:eastAsiaTheme="minorEastAsia"/>
          <w:sz w:val="24"/>
          <w:szCs w:val="24"/>
          <w:lang w:eastAsia="zh-CN"/>
        </w:rPr>
      </w:pPr>
      <w:r>
        <w:rPr>
          <w:rFonts w:hint="eastAsia" w:ascii="宋体" w:hAnsi="宋体"/>
          <w:sz w:val="24"/>
          <w:szCs w:val="24"/>
        </w:rPr>
        <w:t>铁路建设的发展见证了近现代各国经济社会发展的轨迹。阅读材料</w:t>
      </w:r>
      <w:r>
        <w:rPr>
          <w:rFonts w:hint="eastAsia" w:ascii="宋体" w:hAnsi="宋体"/>
          <w:sz w:val="24"/>
          <w:szCs w:val="24"/>
          <w:lang w:eastAsia="zh-CN"/>
        </w:rPr>
        <w:t>，</w:t>
      </w:r>
      <w:r>
        <w:rPr>
          <w:rFonts w:hint="eastAsia" w:ascii="宋体" w:hAnsi="宋体"/>
          <w:sz w:val="24"/>
          <w:szCs w:val="24"/>
        </w:rPr>
        <w:t>回答问题</w:t>
      </w:r>
      <w:r>
        <w:rPr>
          <w:rFonts w:hint="eastAsia" w:ascii="宋体" w:hAnsi="宋体"/>
          <w:sz w:val="24"/>
          <w:szCs w:val="24"/>
          <w:lang w:eastAsia="zh-CN"/>
        </w:rPr>
        <w:t>。</w:t>
      </w:r>
    </w:p>
    <w:p>
      <w:pPr>
        <w:snapToGrid w:val="0"/>
        <w:spacing w:line="360" w:lineRule="auto"/>
        <w:rPr>
          <w:rFonts w:hint="eastAsia" w:ascii="楷体_GB2312" w:hAnsi="宋体" w:eastAsia="楷体_GB2312"/>
          <w:sz w:val="24"/>
          <w:szCs w:val="24"/>
        </w:rPr>
      </w:pPr>
      <w:r>
        <w:rPr>
          <w:rFonts w:hint="eastAsia" w:ascii="宋体" w:hAnsi="宋体"/>
          <w:b w:val="0"/>
          <w:bCs/>
          <w:sz w:val="24"/>
          <w:szCs w:val="24"/>
        </w:rPr>
        <w:t>材料一</w:t>
      </w:r>
      <w:r>
        <w:rPr>
          <w:rFonts w:hint="eastAsia" w:ascii="宋体" w:hAnsi="宋体"/>
          <w:b/>
          <w:sz w:val="24"/>
          <w:szCs w:val="24"/>
        </w:rPr>
        <w:t xml:space="preserve"> </w:t>
      </w:r>
      <w:r>
        <w:rPr>
          <w:rFonts w:hint="eastAsia" w:ascii="宋体" w:hAnsi="宋体"/>
          <w:sz w:val="24"/>
          <w:szCs w:val="24"/>
        </w:rPr>
        <w:t xml:space="preserve"> </w:t>
      </w:r>
      <w:r>
        <w:rPr>
          <w:rFonts w:hint="eastAsia" w:ascii="楷体_GB2312" w:hAnsi="宋体" w:eastAsia="楷体_GB2312"/>
          <w:sz w:val="24"/>
          <w:szCs w:val="24"/>
        </w:rPr>
        <w:t>纺织工业、采矿工业和冶金工业的发展引起对改进过的运输工具的需要，这种运输工具可以运送大宗的煤和矿石。……1830年以后，公路和水路受到了铁路的挑战。……将蒸汽机安装在货车上，这方面的主要人物是采矿工程师乔治</w:t>
      </w:r>
      <w:r>
        <w:rPr>
          <w:rFonts w:hint="eastAsia" w:ascii="宋体" w:hAnsi="宋体" w:eastAsia="宋体" w:cs="宋体"/>
          <w:sz w:val="24"/>
          <w:szCs w:val="24"/>
        </w:rPr>
        <w:t>·</w:t>
      </w:r>
      <w:r>
        <w:rPr>
          <w:rFonts w:hint="eastAsia" w:ascii="楷体_GB2312" w:hAnsi="宋体" w:eastAsia="楷体_GB2312"/>
          <w:sz w:val="24"/>
          <w:szCs w:val="24"/>
        </w:rPr>
        <w:t>斯蒂芬森,他首先利用一辆机车把数辆煤车从矿井拉到泰恩河。短短数年内，铁路支配了长途运输</w:t>
      </w:r>
      <w:r>
        <w:rPr>
          <w:rFonts w:hint="eastAsia" w:ascii="楷体_GB2312" w:hAnsi="宋体" w:eastAsia="楷体_GB2312"/>
          <w:sz w:val="24"/>
          <w:szCs w:val="24"/>
          <w:lang w:eastAsia="zh-CN"/>
        </w:rPr>
        <w:t>，</w:t>
      </w:r>
      <w:bookmarkStart w:id="0" w:name="_GoBack"/>
      <w:bookmarkEnd w:id="0"/>
      <w:r>
        <w:rPr>
          <w:rFonts w:hint="eastAsia" w:ascii="楷体_GB2312" w:hAnsi="宋体" w:eastAsia="楷体_GB2312"/>
          <w:sz w:val="24"/>
          <w:szCs w:val="24"/>
        </w:rPr>
        <w:t>能够以比在公路或运河上所可能有的更快的速度和更低廉的成本运送旅客和货物。到1838年，英国已拥有500哩铁路；到1870年，拥有15500哩铁路。</w:t>
      </w:r>
    </w:p>
    <w:p>
      <w:pPr>
        <w:snapToGrid w:val="0"/>
        <w:spacing w:line="360" w:lineRule="auto"/>
        <w:jc w:val="right"/>
        <w:rPr>
          <w:rFonts w:hint="eastAsia" w:ascii="楷体_GB2312" w:hAnsi="宋体" w:eastAsia="楷体_GB2312"/>
          <w:sz w:val="24"/>
          <w:szCs w:val="24"/>
        </w:rPr>
      </w:pPr>
      <w:r>
        <w:rPr>
          <w:rFonts w:hint="eastAsia" w:ascii="楷体_GB2312" w:hAnsi="宋体" w:eastAsia="楷体_GB2312"/>
          <w:sz w:val="24"/>
          <w:szCs w:val="24"/>
        </w:rPr>
        <w:t>——美·斯塔夫里阿诺斯《全球通史》</w:t>
      </w:r>
    </w:p>
    <w:p>
      <w:pPr>
        <w:snapToGrid w:val="0"/>
        <w:spacing w:line="360" w:lineRule="auto"/>
        <w:rPr>
          <w:rFonts w:hint="eastAsia" w:ascii="宋体" w:hAnsi="宋体"/>
          <w:sz w:val="24"/>
          <w:szCs w:val="24"/>
        </w:rPr>
      </w:pPr>
      <w:r>
        <w:rPr>
          <w:rFonts w:hint="eastAsia" w:ascii="宋体" w:hAnsi="宋体"/>
          <w:sz w:val="24"/>
          <w:szCs w:val="24"/>
        </w:rPr>
        <w:t>（1）依据材料一，分析1830年到1870年间英国铁路运输业获得飞速发展的原因。</w:t>
      </w:r>
    </w:p>
    <w:p>
      <w:pPr>
        <w:snapToGrid w:val="0"/>
        <w:spacing w:line="360" w:lineRule="auto"/>
        <w:rPr>
          <w:rFonts w:hint="eastAsia" w:ascii="宋体" w:hAnsi="宋体"/>
          <w:b w:val="0"/>
          <w:bCs/>
          <w:sz w:val="24"/>
          <w:szCs w:val="24"/>
        </w:rPr>
      </w:pPr>
    </w:p>
    <w:p>
      <w:pPr>
        <w:snapToGrid w:val="0"/>
        <w:spacing w:line="360" w:lineRule="auto"/>
        <w:rPr>
          <w:rFonts w:hint="eastAsia" w:ascii="宋体" w:hAnsi="宋体"/>
          <w:b w:val="0"/>
          <w:bCs/>
          <w:sz w:val="24"/>
          <w:szCs w:val="24"/>
        </w:rPr>
      </w:pPr>
    </w:p>
    <w:p>
      <w:pPr>
        <w:snapToGrid w:val="0"/>
        <w:spacing w:line="360" w:lineRule="auto"/>
        <w:rPr>
          <w:rFonts w:hint="eastAsia" w:ascii="宋体" w:hAnsi="宋体"/>
          <w:b w:val="0"/>
          <w:bCs/>
          <w:sz w:val="24"/>
          <w:szCs w:val="24"/>
        </w:rPr>
      </w:pPr>
    </w:p>
    <w:p>
      <w:pPr>
        <w:snapToGrid w:val="0"/>
        <w:spacing w:line="360" w:lineRule="auto"/>
        <w:rPr>
          <w:rFonts w:hint="eastAsia" w:ascii="宋体" w:hAnsi="宋体"/>
          <w:b w:val="0"/>
          <w:bCs/>
          <w:sz w:val="24"/>
          <w:szCs w:val="24"/>
        </w:rPr>
      </w:pPr>
    </w:p>
    <w:p>
      <w:pPr>
        <w:snapToGrid w:val="0"/>
        <w:spacing w:line="360" w:lineRule="auto"/>
        <w:rPr>
          <w:rFonts w:hint="eastAsia" w:ascii="楷体_GB2312" w:hAnsi="宋体" w:eastAsia="楷体_GB2312"/>
          <w:sz w:val="24"/>
          <w:szCs w:val="24"/>
        </w:rPr>
      </w:pPr>
      <w:r>
        <w:rPr>
          <w:rFonts w:hint="eastAsia" w:ascii="宋体" w:hAnsi="宋体"/>
          <w:b w:val="0"/>
          <w:bCs/>
          <w:sz w:val="24"/>
          <w:szCs w:val="24"/>
        </w:rPr>
        <w:t>材料二</w:t>
      </w:r>
      <w:r>
        <w:rPr>
          <w:rFonts w:hint="eastAsia" w:ascii="楷体_GB2312" w:hAnsi="宋体" w:eastAsia="楷体_GB2312"/>
          <w:sz w:val="24"/>
          <w:szCs w:val="24"/>
        </w:rPr>
        <w:t xml:space="preserve">  1880年刘铭传奏请修建铁路，刘锡鸿等众多官员纷纷反对，理由是修建铁路“不可行者八，无利者八，有害者九”。如每造铁路“山川之神不安即旱涝之灾易招”；火车飞行，“路稍有不平，则或激轮而全车皆碎”；仿西洋造火车，借英法等国金钱，无由归还，“诸强邻遂相凌逼，几至亡国”。清政府认为“铁路断不宜开”的观点不无道理，遂搁置修路偈议。</w:t>
      </w:r>
    </w:p>
    <w:p>
      <w:pPr>
        <w:snapToGrid w:val="0"/>
        <w:spacing w:line="360" w:lineRule="auto"/>
        <w:rPr>
          <w:rFonts w:hint="eastAsia" w:ascii="楷体_GB2312" w:hAnsi="宋体" w:eastAsia="楷体_GB2312"/>
          <w:sz w:val="24"/>
          <w:szCs w:val="24"/>
        </w:rPr>
      </w:pPr>
      <w:r>
        <w:rPr>
          <w:rFonts w:hint="eastAsia" w:ascii="宋体" w:hAnsi="宋体"/>
          <w:b w:val="0"/>
          <w:bCs/>
          <w:sz w:val="24"/>
          <w:szCs w:val="24"/>
        </w:rPr>
        <w:t>材料三</w:t>
      </w:r>
      <w:r>
        <w:rPr>
          <w:rFonts w:hint="eastAsia" w:ascii="宋体" w:hAnsi="宋体"/>
          <w:sz w:val="24"/>
          <w:szCs w:val="24"/>
        </w:rPr>
        <w:t xml:space="preserve"> </w:t>
      </w:r>
      <w:r>
        <w:rPr>
          <w:rFonts w:hint="eastAsia" w:ascii="楷体_GB2312" w:hAnsi="宋体" w:eastAsia="楷体_GB2312"/>
          <w:sz w:val="24"/>
          <w:szCs w:val="24"/>
        </w:rPr>
        <w:t xml:space="preserve"> 19世纪末，列强竞相在中国投资建设铁路，如中东铁路，胶济铁路，广九铁路等；同时，列强激烈争夺庐汉、粤汉、津镇铁路的修筑权。</w:t>
      </w:r>
    </w:p>
    <w:p>
      <w:pPr>
        <w:numPr>
          <w:ilvl w:val="0"/>
          <w:numId w:val="1"/>
        </w:numPr>
        <w:snapToGrid w:val="0"/>
        <w:spacing w:line="360" w:lineRule="auto"/>
        <w:ind w:left="420" w:hanging="480" w:hangingChars="200"/>
        <w:rPr>
          <w:rFonts w:hint="eastAsia" w:ascii="宋体" w:hAnsi="宋体"/>
          <w:sz w:val="24"/>
          <w:szCs w:val="24"/>
        </w:rPr>
      </w:pPr>
      <w:r>
        <w:rPr>
          <w:rFonts w:hint="eastAsia" w:ascii="宋体" w:hAnsi="宋体"/>
          <w:sz w:val="24"/>
          <w:szCs w:val="24"/>
        </w:rPr>
        <w:pict>
          <v:shape id="_x0000_s1026" o:spid="_x0000_s1026" o:spt="75" type="#_x0000_t75" style="position:absolute;left:0pt;margin-left:0pt;margin-top:0pt;height:50pt;width:50pt;visibility:hidden;z-index:251660288;mso-width-relative:page;mso-height-relative:page;" filled="t" o:preferrelative="f" stroked="t" coordsize="21600,21600">
            <v:path/>
            <v:fill on="t" focussize="0,0"/>
            <v:stroke joinstyle="round"/>
            <v:imagedata o:title=""/>
            <o:lock v:ext="edit" selection="t" aspectratio="f"/>
          </v:shape>
        </w:pict>
      </w:r>
      <w:r>
        <w:rPr>
          <w:rFonts w:hint="eastAsia" w:ascii="宋体" w:hAnsi="宋体"/>
          <w:sz w:val="24"/>
          <w:szCs w:val="24"/>
        </w:rPr>
        <w:pict>
          <v:shape id="_x0000_s1027" o:spid="_x0000_s1027" o:spt="75" type="#_x0000_t75" style="position:absolute;left:0pt;margin-left:0pt;margin-top:0pt;height:50pt;width:50pt;visibility:hidden;z-index:251661312;mso-width-relative:page;mso-height-relative:page;" filled="t" o:preferrelative="f" stroked="t" coordsize="21600,21600">
            <v:path/>
            <v:fill on="t" focussize="0,0"/>
            <v:stroke joinstyle="round"/>
            <v:imagedata o:title=""/>
            <o:lock v:ext="edit" selection="t" aspectratio="f"/>
          </v:shape>
        </w:pict>
      </w:r>
      <w:r>
        <w:rPr>
          <w:rFonts w:hint="eastAsia" w:ascii="宋体" w:hAnsi="宋体"/>
          <w:sz w:val="24"/>
          <w:szCs w:val="24"/>
        </w:rPr>
        <w:t>根据材料二和材料三，归纳影响近代中国铁路业缓慢发展的原因。</w:t>
      </w:r>
    </w:p>
    <w:p>
      <w:pPr>
        <w:numPr>
          <w:numId w:val="0"/>
        </w:numPr>
        <w:snapToGrid w:val="0"/>
        <w:spacing w:line="360" w:lineRule="auto"/>
        <w:ind w:leftChars="-200"/>
        <w:rPr>
          <w:rFonts w:hint="eastAsia" w:ascii="宋体" w:hAnsi="宋体"/>
          <w:b w:val="0"/>
          <w:bCs/>
          <w:sz w:val="24"/>
          <w:szCs w:val="24"/>
        </w:rPr>
      </w:pPr>
    </w:p>
    <w:p>
      <w:pPr>
        <w:numPr>
          <w:numId w:val="0"/>
        </w:numPr>
        <w:snapToGrid w:val="0"/>
        <w:spacing w:line="360" w:lineRule="auto"/>
        <w:ind w:leftChars="-200"/>
        <w:rPr>
          <w:rFonts w:hint="eastAsia" w:ascii="宋体" w:hAnsi="宋体"/>
          <w:b w:val="0"/>
          <w:bCs/>
          <w:sz w:val="24"/>
          <w:szCs w:val="24"/>
        </w:rPr>
      </w:pPr>
    </w:p>
    <w:p>
      <w:pPr>
        <w:numPr>
          <w:numId w:val="0"/>
        </w:numPr>
        <w:snapToGrid w:val="0"/>
        <w:spacing w:line="360" w:lineRule="auto"/>
        <w:ind w:leftChars="-200"/>
        <w:rPr>
          <w:rFonts w:hint="eastAsia" w:ascii="宋体" w:hAnsi="宋体"/>
          <w:b w:val="0"/>
          <w:bCs/>
          <w:sz w:val="24"/>
          <w:szCs w:val="24"/>
        </w:rPr>
      </w:pPr>
    </w:p>
    <w:p>
      <w:pPr>
        <w:numPr>
          <w:numId w:val="0"/>
        </w:numPr>
        <w:snapToGrid w:val="0"/>
        <w:spacing w:line="360" w:lineRule="auto"/>
        <w:ind w:leftChars="-200"/>
        <w:rPr>
          <w:rFonts w:hint="eastAsia" w:ascii="宋体" w:hAnsi="宋体"/>
          <w:b w:val="0"/>
          <w:bCs/>
          <w:sz w:val="24"/>
          <w:szCs w:val="24"/>
        </w:rPr>
      </w:pPr>
    </w:p>
    <w:p>
      <w:pPr>
        <w:numPr>
          <w:numId w:val="0"/>
        </w:numPr>
        <w:snapToGrid w:val="0"/>
        <w:spacing w:line="360" w:lineRule="auto"/>
        <w:ind w:leftChars="-200"/>
        <w:rPr>
          <w:rFonts w:hint="eastAsia" w:ascii="宋体" w:hAnsi="宋体"/>
          <w:b w:val="0"/>
          <w:bCs/>
          <w:sz w:val="24"/>
          <w:szCs w:val="24"/>
        </w:rPr>
      </w:pPr>
      <w:r>
        <w:rPr>
          <w:rFonts w:hint="eastAsia" w:ascii="宋体" w:hAnsi="宋体"/>
          <w:b w:val="0"/>
          <w:bCs/>
          <w:sz w:val="24"/>
          <w:szCs w:val="24"/>
        </w:rPr>
        <w:t>材料四</w:t>
      </w:r>
    </w:p>
    <w:p>
      <w:pPr>
        <w:snapToGrid w:val="0"/>
        <w:spacing w:line="360" w:lineRule="auto"/>
        <w:jc w:val="center"/>
        <w:rPr>
          <w:rFonts w:hint="eastAsia" w:ascii="宋体" w:hAnsi="宋体"/>
          <w:sz w:val="24"/>
          <w:szCs w:val="24"/>
        </w:rPr>
      </w:pPr>
      <w:r>
        <w:rPr>
          <w:rFonts w:hint="eastAsia" w:ascii="宋体" w:hAnsi="宋体"/>
          <w:sz w:val="24"/>
          <w:szCs w:val="24"/>
        </w:rPr>
        <w:drawing>
          <wp:inline distT="0" distB="0" distL="0" distR="0">
            <wp:extent cx="4202430" cy="1981200"/>
            <wp:effectExtent l="19050" t="0" r="762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4" cstate="print"/>
                    <a:srcRect/>
                    <a:stretch>
                      <a:fillRect/>
                    </a:stretch>
                  </pic:blipFill>
                  <pic:spPr>
                    <a:xfrm>
                      <a:off x="0" y="0"/>
                      <a:ext cx="4202430" cy="1981200"/>
                    </a:xfrm>
                    <a:prstGeom prst="rect">
                      <a:avLst/>
                    </a:prstGeom>
                    <a:noFill/>
                    <a:ln w="9525">
                      <a:noFill/>
                      <a:miter lim="800000"/>
                      <a:headEnd/>
                      <a:tailEnd/>
                    </a:ln>
                  </pic:spPr>
                </pic:pic>
              </a:graphicData>
            </a:graphic>
          </wp:inline>
        </w:drawing>
      </w:r>
    </w:p>
    <w:p>
      <w:pPr>
        <w:snapToGrid w:val="0"/>
        <w:spacing w:line="360" w:lineRule="auto"/>
        <w:rPr>
          <w:rFonts w:hint="eastAsia" w:ascii="宋体" w:hAnsi="宋体"/>
          <w:sz w:val="24"/>
          <w:szCs w:val="24"/>
        </w:rPr>
      </w:pPr>
      <w:r>
        <w:rPr>
          <w:rFonts w:hint="eastAsia" w:ascii="宋体" w:hAnsi="宋体"/>
          <w:sz w:val="24"/>
          <w:szCs w:val="24"/>
        </w:rPr>
        <w:t>（3）据材料四并结合所学知识，分析京沪高速铁路的建成对我国经济和社会生活产生的重大影响。</w:t>
      </w:r>
    </w:p>
    <w:p>
      <w:pPr>
        <w:snapToGrid w:val="0"/>
        <w:spacing w:line="360" w:lineRule="auto"/>
        <w:rPr>
          <w:rFonts w:hint="eastAsia" w:ascii="宋体" w:hAnsi="宋体"/>
          <w:sz w:val="24"/>
          <w:szCs w:val="24"/>
        </w:rPr>
      </w:pPr>
    </w:p>
    <w:p>
      <w:pPr>
        <w:snapToGrid w:val="0"/>
        <w:spacing w:line="360" w:lineRule="auto"/>
        <w:rPr>
          <w:rFonts w:hint="eastAsia" w:ascii="宋体" w:hAnsi="宋体"/>
          <w:sz w:val="24"/>
          <w:szCs w:val="24"/>
        </w:rPr>
      </w:pPr>
    </w:p>
    <w:p>
      <w:pPr>
        <w:snapToGrid w:val="0"/>
        <w:spacing w:line="360" w:lineRule="auto"/>
        <w:rPr>
          <w:rFonts w:hint="eastAsia" w:ascii="宋体" w:hAnsi="宋体"/>
          <w:sz w:val="24"/>
          <w:szCs w:val="24"/>
        </w:rPr>
      </w:pPr>
    </w:p>
    <w:p>
      <w:pPr>
        <w:snapToGrid w:val="0"/>
        <w:spacing w:line="360" w:lineRule="auto"/>
        <w:rPr>
          <w:rFonts w:hint="eastAsia" w:ascii="宋体" w:hAnsi="宋体"/>
          <w:sz w:val="24"/>
          <w:szCs w:val="24"/>
        </w:rPr>
      </w:pPr>
    </w:p>
    <w:p>
      <w:pPr>
        <w:snapToGrid w:val="0"/>
        <w:spacing w:line="360" w:lineRule="auto"/>
        <w:rPr>
          <w:rFonts w:hint="eastAsia" w:ascii="宋体" w:hAnsi="宋体"/>
          <w:sz w:val="24"/>
          <w:szCs w:val="24"/>
        </w:rPr>
      </w:pPr>
      <w:r>
        <w:rPr>
          <w:rFonts w:hint="eastAsia" w:ascii="宋体" w:hAnsi="宋体"/>
          <w:sz w:val="24"/>
          <w:szCs w:val="24"/>
        </w:rPr>
        <w:t>（4）综合上述材料，谈谈你对近代以来中国铁路发展的认识。</w:t>
      </w:r>
    </w:p>
    <w:p>
      <w:pPr>
        <w:spacing w:line="360" w:lineRule="auto"/>
        <w:jc w:val="left"/>
        <w:textAlignment w:val="center"/>
        <w:rPr>
          <w:rFonts w:cs="宋体" w:asciiTheme="minorEastAsia" w:hAnsiTheme="minorEastAsia"/>
          <w:bCs/>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15662DC"/>
    <w:multiLevelType w:val="singleLevel"/>
    <w:tmpl w:val="B15662DC"/>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AF66C49"/>
    <w:rsid w:val="001F6A62"/>
    <w:rsid w:val="003466C2"/>
    <w:rsid w:val="005508E9"/>
    <w:rsid w:val="00916DB1"/>
    <w:rsid w:val="00A1712D"/>
    <w:rsid w:val="00A65436"/>
    <w:rsid w:val="00C52DB9"/>
    <w:rsid w:val="00CE0B4F"/>
    <w:rsid w:val="00D273EA"/>
    <w:rsid w:val="00DA2639"/>
    <w:rsid w:val="30035488"/>
    <w:rsid w:val="4AF66C49"/>
    <w:rsid w:val="5FED09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uiPriority w:val="0"/>
    <w:rPr>
      <w:sz w:val="18"/>
      <w:szCs w:val="18"/>
    </w:rPr>
  </w:style>
  <w:style w:type="paragraph" w:styleId="3">
    <w:name w:val="footer"/>
    <w:basedOn w:val="1"/>
    <w:link w:val="8"/>
    <w:uiPriority w:val="0"/>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uiPriority w:val="0"/>
    <w:rPr>
      <w:kern w:val="2"/>
      <w:sz w:val="18"/>
      <w:szCs w:val="18"/>
    </w:rPr>
  </w:style>
  <w:style w:type="character" w:customStyle="1" w:styleId="8">
    <w:name w:val="页脚 Char"/>
    <w:basedOn w:val="6"/>
    <w:link w:val="3"/>
    <w:uiPriority w:val="0"/>
    <w:rPr>
      <w:kern w:val="2"/>
      <w:sz w:val="18"/>
      <w:szCs w:val="18"/>
    </w:rPr>
  </w:style>
  <w:style w:type="character" w:customStyle="1" w:styleId="9">
    <w:name w:val="批注框文本 Char"/>
    <w:basedOn w:val="6"/>
    <w:link w:val="2"/>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105</Words>
  <Characters>603</Characters>
  <Lines>5</Lines>
  <Paragraphs>1</Paragraphs>
  <TotalTime>9</TotalTime>
  <ScaleCrop>false</ScaleCrop>
  <LinksUpToDate>false</LinksUpToDate>
  <CharactersWithSpaces>707</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2020-07-15T06:00:00Z</dcterms:created>
  <dc:creator>徐海滨</dc:creator>
  <cp:lastModifiedBy>徐海滨</cp:lastModifiedBy>
  <dcterms:modified xsi:type="dcterms:W3CDTF">2020-08-18T01:48:12Z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