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12年级（上）历史第17课时中国近代生活与传媒（第4周）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学程拓展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阅读材料，回答问题。</w:t>
      </w:r>
    </w:p>
    <w:p>
      <w:pPr>
        <w:spacing w:line="360" w:lineRule="auto"/>
        <w:rPr>
          <w:rFonts w:hint="eastAsia" w:ascii="楷体" w:hAnsi="楷体" w:eastAsia="楷体" w:cs="楷体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材料一</w:t>
      </w:r>
      <w:r>
        <w:rPr>
          <w:rFonts w:hint="eastAsia" w:asciiTheme="majorEastAsia" w:hAnsiTheme="majorEastAsia" w:eastAsiaTheme="majorEastAsia"/>
          <w:sz w:val="24"/>
          <w:lang w:eastAsia="zh-CN"/>
        </w:rPr>
        <w:t>　</w:t>
      </w:r>
      <w:r>
        <w:rPr>
          <w:rFonts w:hint="eastAsia" w:ascii="楷体" w:hAnsi="楷体" w:eastAsia="楷体" w:cs="楷体"/>
          <w:sz w:val="24"/>
        </w:rPr>
        <w:t>在上海县城外形成了被英、法、美三国依仗强权分占的特区势力，出现了各自为政的“租界”。……在这里，他们拥有相对独立的行政权、立法权、司法权，俨然“国中之国”。起初，由于外人来华之际，中外民情扞格，以风俗习惯等种种不同，不愿华洋杂居。小刀会起义爆发，华人逃入租界者甚多，不久便华洋杂居。不同的风俗习惯发生碰撞、冲突也就在所难免了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——摘自张仲礼、熊月之等《长江沿江城市与中国近代化》</w:t>
      </w:r>
    </w:p>
    <w:p>
      <w:pPr>
        <w:spacing w:line="360" w:lineRule="auto"/>
        <w:rPr>
          <w:rFonts w:hint="eastAsia" w:ascii="楷体" w:hAnsi="楷体" w:eastAsia="楷体" w:cs="楷体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材料二</w:t>
      </w:r>
      <w:r>
        <w:rPr>
          <w:rFonts w:hint="eastAsia" w:asciiTheme="majorEastAsia" w:hAnsiTheme="majorEastAsia" w:eastAsiaTheme="majorEastAsia"/>
          <w:sz w:val="24"/>
          <w:lang w:eastAsia="zh-CN"/>
        </w:rPr>
        <w:t>　　</w:t>
      </w:r>
      <w:bookmarkStart w:id="0" w:name="_GoBack"/>
      <w:bookmarkEnd w:id="0"/>
      <w:r>
        <w:rPr>
          <w:rFonts w:hint="eastAsia" w:ascii="楷体" w:hAnsi="楷体" w:eastAsia="楷体" w:cs="楷体"/>
          <w:sz w:val="24"/>
        </w:rPr>
        <w:t>（租界开辟后）西洋服饰之引入，使上海自明清以来形成“服尚新奇、衣必华鲜”的习俗得以进一步张扬。……《洋泾浜新竹枝词》写道：“康奴也学假斯文，衣履难将贵贱分。更有异言并异眼，淡黄马褂着纷纷。”哪里还有什么不敢穿的？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——摘自张仲礼、熊月之等《长江沿江城市与中国近代化》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（1）梳理材料一，概述近代初期上海“华洋杂居”的原因，结合所学知识指出“租界”的消极影响。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（2）阅读材料二，分析“西洋服饰之引入”对上海民风嬗变的影响。综合材料一、二和所学知识，说明19世纪中期至20世纪中叶中国社会生活变迁的典型特征。</w:t>
      </w:r>
    </w:p>
    <w:p>
      <w:pPr>
        <w:spacing w:line="360" w:lineRule="auto"/>
        <w:rPr>
          <w:rFonts w:cs="Times New Roman" w:asciiTheme="majorEastAsia" w:hAnsiTheme="majorEastAsia" w:eastAsiaTheme="majorEastAsia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F66C49"/>
    <w:rsid w:val="00167421"/>
    <w:rsid w:val="001F6A62"/>
    <w:rsid w:val="002879A1"/>
    <w:rsid w:val="0040047F"/>
    <w:rsid w:val="005508E9"/>
    <w:rsid w:val="00916DB1"/>
    <w:rsid w:val="00A1712D"/>
    <w:rsid w:val="00D273EA"/>
    <w:rsid w:val="00DA2639"/>
    <w:rsid w:val="00DD0BF9"/>
    <w:rsid w:val="00E5157D"/>
    <w:rsid w:val="00E94253"/>
    <w:rsid w:val="1A9774BF"/>
    <w:rsid w:val="4AF66C49"/>
    <w:rsid w:val="5FED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12</TotalTime>
  <ScaleCrop>false</ScaleCrop>
  <LinksUpToDate>false</LinksUpToDate>
  <CharactersWithSpaces>499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2020-07-15T06:00:00Z</dcterms:created>
  <dc:creator>徐海滨</dc:creator>
  <cp:lastModifiedBy>徐海滨</cp:lastModifiedBy>
  <dcterms:modified xsi:type="dcterms:W3CDTF">2020-08-18T00:41:37Z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