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01082" w14:textId="77777777" w:rsidR="00CE245C" w:rsidRDefault="002C7283">
      <w:pPr>
        <w:spacing w:line="360" w:lineRule="auto"/>
        <w:ind w:firstLineChars="200" w:firstLine="602"/>
        <w:jc w:val="center"/>
        <w:rPr>
          <w:rFonts w:ascii="宋体" w:eastAsia="宋体" w:hAnsi="宋体" w:cs="Times New Roman"/>
          <w:b/>
          <w:sz w:val="30"/>
          <w:szCs w:val="30"/>
        </w:rPr>
      </w:pPr>
      <w:r>
        <w:rPr>
          <w:rFonts w:ascii="宋体" w:eastAsia="宋体" w:hAnsi="宋体" w:cs="Times New Roman" w:hint="eastAsia"/>
          <w:b/>
          <w:sz w:val="30"/>
          <w:szCs w:val="30"/>
        </w:rPr>
        <w:t>高一年级《音乐鉴赏》第6课时</w:t>
      </w:r>
    </w:p>
    <w:p w14:paraId="2E4629F0" w14:textId="77777777" w:rsidR="00CE245C" w:rsidRDefault="002C7283">
      <w:pPr>
        <w:spacing w:line="360" w:lineRule="auto"/>
        <w:ind w:firstLineChars="200" w:firstLine="602"/>
        <w:jc w:val="center"/>
        <w:rPr>
          <w:rFonts w:ascii="宋体" w:eastAsia="宋体" w:hAnsi="宋体" w:cs="Times New Roman"/>
          <w:b/>
          <w:sz w:val="30"/>
          <w:szCs w:val="30"/>
        </w:rPr>
      </w:pPr>
      <w:r>
        <w:rPr>
          <w:rFonts w:ascii="宋体" w:eastAsia="宋体" w:hAnsi="宋体" w:cs="Times New Roman" w:hint="eastAsia"/>
          <w:b/>
          <w:sz w:val="30"/>
          <w:szCs w:val="30"/>
        </w:rPr>
        <w:t>古老的乐器2《编钟与编磬》——古曲赏析</w:t>
      </w:r>
    </w:p>
    <w:p w14:paraId="54C3A671" w14:textId="77777777" w:rsidR="00CE245C" w:rsidRDefault="002C7283">
      <w:pPr>
        <w:jc w:val="center"/>
        <w:rPr>
          <w:b/>
          <w:bCs/>
          <w:sz w:val="30"/>
          <w:szCs w:val="30"/>
        </w:rPr>
      </w:pPr>
      <w:r>
        <w:rPr>
          <w:rFonts w:hint="eastAsia"/>
          <w:b/>
          <w:bCs/>
          <w:sz w:val="30"/>
          <w:szCs w:val="30"/>
        </w:rPr>
        <w:t>拓展资源</w:t>
      </w:r>
    </w:p>
    <w:p w14:paraId="70D5171D" w14:textId="77777777" w:rsidR="00CE245C" w:rsidRDefault="00CE245C">
      <w:pPr>
        <w:jc w:val="center"/>
        <w:rPr>
          <w:b/>
          <w:bCs/>
          <w:sz w:val="16"/>
          <w:szCs w:val="16"/>
        </w:rPr>
      </w:pPr>
    </w:p>
    <w:p w14:paraId="39E49A1D" w14:textId="02734106" w:rsidR="00CE245C" w:rsidRDefault="002C7283">
      <w:pPr>
        <w:spacing w:line="360" w:lineRule="auto"/>
        <w:ind w:firstLineChars="200" w:firstLine="482"/>
        <w:jc w:val="left"/>
        <w:rPr>
          <w:b/>
          <w:bCs/>
          <w:sz w:val="24"/>
        </w:rPr>
      </w:pPr>
      <w:r>
        <w:rPr>
          <w:rFonts w:hint="eastAsia"/>
          <w:b/>
          <w:bCs/>
          <w:sz w:val="24"/>
        </w:rPr>
        <w:t>一</w:t>
      </w:r>
      <w:r w:rsidR="00947E33">
        <w:rPr>
          <w:rFonts w:hint="eastAsia"/>
          <w:b/>
          <w:bCs/>
          <w:sz w:val="24"/>
        </w:rPr>
        <w:t>、</w:t>
      </w:r>
      <w:r>
        <w:rPr>
          <w:rFonts w:hint="eastAsia"/>
          <w:b/>
          <w:bCs/>
          <w:sz w:val="24"/>
        </w:rPr>
        <w:t>阅读资源</w:t>
      </w:r>
    </w:p>
    <w:p w14:paraId="11F917A4" w14:textId="77777777" w:rsidR="00CE245C" w:rsidRDefault="002C7283">
      <w:pPr>
        <w:spacing w:line="360" w:lineRule="auto"/>
        <w:ind w:firstLineChars="200" w:firstLine="480"/>
        <w:jc w:val="left"/>
        <w:rPr>
          <w:sz w:val="24"/>
        </w:rPr>
      </w:pPr>
      <w:r>
        <w:rPr>
          <w:rFonts w:hint="eastAsia"/>
          <w:sz w:val="24"/>
        </w:rPr>
        <w:t>（一）关于磬的历史</w:t>
      </w:r>
    </w:p>
    <w:p w14:paraId="1C0C9E89"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磬，古代</w:t>
      </w:r>
      <w:hyperlink r:id="rId7" w:tgtFrame="_blank" w:history="1">
        <w:r>
          <w:rPr>
            <w:rFonts w:asciiTheme="minorEastAsia" w:hAnsiTheme="minorEastAsia" w:cstheme="minorEastAsia" w:hint="eastAsia"/>
            <w:sz w:val="24"/>
          </w:rPr>
          <w:t>打击乐器</w:t>
        </w:r>
      </w:hyperlink>
      <w:r>
        <w:rPr>
          <w:rFonts w:asciiTheme="minorEastAsia" w:hAnsiTheme="minorEastAsia" w:cstheme="minorEastAsia" w:hint="eastAsia"/>
          <w:sz w:val="24"/>
        </w:rPr>
        <w:t>。由</w:t>
      </w:r>
      <w:hyperlink r:id="rId8" w:tgtFrame="_blank" w:history="1">
        <w:r>
          <w:rPr>
            <w:rFonts w:asciiTheme="minorEastAsia" w:hAnsiTheme="minorEastAsia" w:cstheme="minorEastAsia" w:hint="eastAsia"/>
            <w:sz w:val="24"/>
          </w:rPr>
          <w:t>石磬</w:t>
        </w:r>
      </w:hyperlink>
      <w:r>
        <w:rPr>
          <w:rFonts w:asciiTheme="minorEastAsia" w:hAnsiTheme="minorEastAsia" w:cstheme="minorEastAsia" w:hint="eastAsia"/>
          <w:sz w:val="24"/>
        </w:rPr>
        <w:t>编悬于架上，可击奏旋律。单个使用的叫特磬，成组使用的叫编磬；常与</w:t>
      </w:r>
      <w:hyperlink r:id="rId9" w:tgtFrame="_blank" w:history="1">
        <w:r>
          <w:rPr>
            <w:rFonts w:asciiTheme="minorEastAsia" w:hAnsiTheme="minorEastAsia" w:cstheme="minorEastAsia" w:hint="eastAsia"/>
            <w:sz w:val="24"/>
          </w:rPr>
          <w:t>编钟</w:t>
        </w:r>
      </w:hyperlink>
      <w:r>
        <w:rPr>
          <w:rFonts w:asciiTheme="minorEastAsia" w:hAnsiTheme="minorEastAsia" w:cstheme="minorEastAsia" w:hint="eastAsia"/>
          <w:sz w:val="24"/>
        </w:rPr>
        <w:t>相配，合奏“金石之声”。编磬，是汉民族古代打击乐器之一，多用于宫廷</w:t>
      </w:r>
      <w:hyperlink r:id="rId10" w:tgtFrame="_blank" w:history="1">
        <w:r>
          <w:rPr>
            <w:rFonts w:asciiTheme="minorEastAsia" w:hAnsiTheme="minorEastAsia" w:cstheme="minorEastAsia" w:hint="eastAsia"/>
            <w:sz w:val="24"/>
          </w:rPr>
          <w:t>雅乐</w:t>
        </w:r>
      </w:hyperlink>
      <w:r>
        <w:rPr>
          <w:rFonts w:asciiTheme="minorEastAsia" w:hAnsiTheme="minorEastAsia" w:cstheme="minorEastAsia" w:hint="eastAsia"/>
          <w:sz w:val="24"/>
        </w:rPr>
        <w:t>或盛大祭典。在木架上悬挂一组音调高低不同的石制或玉制的磬，用小木槌敲打奏乐。</w:t>
      </w:r>
    </w:p>
    <w:p w14:paraId="2B2AAAD6"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20世纪70年代以来，我国先后在湖北的</w:t>
      </w:r>
      <w:hyperlink r:id="rId11" w:tgtFrame="_blank" w:history="1">
        <w:r>
          <w:rPr>
            <w:rFonts w:asciiTheme="minorEastAsia" w:hAnsiTheme="minorEastAsia" w:cstheme="minorEastAsia" w:hint="eastAsia"/>
            <w:sz w:val="24"/>
          </w:rPr>
          <w:t>江陵</w:t>
        </w:r>
      </w:hyperlink>
      <w:r>
        <w:rPr>
          <w:rFonts w:asciiTheme="minorEastAsia" w:hAnsiTheme="minorEastAsia" w:cstheme="minorEastAsia" w:hint="eastAsia"/>
          <w:sz w:val="24"/>
        </w:rPr>
        <w:t>和随县出土了大型编磬。湖北江陵</w:t>
      </w:r>
      <w:hyperlink r:id="rId12" w:tgtFrame="_blank" w:history="1">
        <w:r>
          <w:rPr>
            <w:rFonts w:asciiTheme="minorEastAsia" w:hAnsiTheme="minorEastAsia" w:cstheme="minorEastAsia" w:hint="eastAsia"/>
            <w:sz w:val="24"/>
          </w:rPr>
          <w:t>纪南故城</w:t>
        </w:r>
      </w:hyperlink>
      <w:r>
        <w:rPr>
          <w:rFonts w:asciiTheme="minorEastAsia" w:hAnsiTheme="minorEastAsia" w:cstheme="minorEastAsia" w:hint="eastAsia"/>
          <w:sz w:val="24"/>
        </w:rPr>
        <w:t>，是春秋战国时期楚国的国都，1970年在这里出土了一套25枚编磬。磬体用青色</w:t>
      </w:r>
      <w:hyperlink r:id="rId13" w:tgtFrame="_blank" w:history="1">
        <w:r>
          <w:rPr>
            <w:rFonts w:asciiTheme="minorEastAsia" w:hAnsiTheme="minorEastAsia" w:cstheme="minorEastAsia" w:hint="eastAsia"/>
            <w:sz w:val="24"/>
          </w:rPr>
          <w:t>石灰石</w:t>
        </w:r>
      </w:hyperlink>
      <w:r>
        <w:rPr>
          <w:rFonts w:asciiTheme="minorEastAsia" w:hAnsiTheme="minorEastAsia" w:cstheme="minorEastAsia" w:hint="eastAsia"/>
          <w:sz w:val="24"/>
        </w:rPr>
        <w:t>制成，上部作倨（gōu）句形，下作微弧形，表面都有较清晰的彩绘花纹和略显凹凸的花纹。其中4枚绘有凤鸟图，色彩高雅，线条流畅。</w:t>
      </w:r>
    </w:p>
    <w:p w14:paraId="1EE8AF02"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湖北随县</w:t>
      </w:r>
      <w:hyperlink r:id="rId14" w:tgtFrame="_blank" w:history="1">
        <w:r>
          <w:rPr>
            <w:rFonts w:asciiTheme="minorEastAsia" w:hAnsiTheme="minorEastAsia" w:cstheme="minorEastAsia" w:hint="eastAsia"/>
            <w:sz w:val="24"/>
          </w:rPr>
          <w:t>曾侯乙墓</w:t>
        </w:r>
      </w:hyperlink>
      <w:r>
        <w:rPr>
          <w:rFonts w:asciiTheme="minorEastAsia" w:hAnsiTheme="minorEastAsia" w:cstheme="minorEastAsia" w:hint="eastAsia"/>
          <w:sz w:val="24"/>
        </w:rPr>
        <w:t>出土的全套编磬共四十一枚，石制，分上下两层悬挂，上层十六枚，下层十六枚，另有九枚可随时调用，这套编磬与</w:t>
      </w:r>
      <w:hyperlink r:id="rId15" w:tgtFrame="_blank" w:history="1">
        <w:r>
          <w:rPr>
            <w:rFonts w:asciiTheme="minorEastAsia" w:hAnsiTheme="minorEastAsia" w:cstheme="minorEastAsia" w:hint="eastAsia"/>
            <w:sz w:val="24"/>
          </w:rPr>
          <w:t>编钟</w:t>
        </w:r>
      </w:hyperlink>
      <w:r>
        <w:rPr>
          <w:rFonts w:asciiTheme="minorEastAsia" w:hAnsiTheme="minorEastAsia" w:cstheme="minorEastAsia" w:hint="eastAsia"/>
          <w:sz w:val="24"/>
        </w:rPr>
        <w:t>密切配合，可在同一调高上进行合奏或同时转调演奏。其音响效应“近之则钟声亮，远之则磬音彰</w:t>
      </w:r>
      <w:r>
        <w:rPr>
          <w:rFonts w:asciiTheme="minorEastAsia" w:hAnsiTheme="minorEastAsia" w:cstheme="minorEastAsia"/>
          <w:sz w:val="24"/>
        </w:rPr>
        <w:t>”</w:t>
      </w:r>
      <w:r>
        <w:rPr>
          <w:rFonts w:asciiTheme="minorEastAsia" w:hAnsiTheme="minorEastAsia" w:cstheme="minorEastAsia" w:hint="eastAsia"/>
          <w:sz w:val="24"/>
        </w:rPr>
        <w:t>。</w:t>
      </w:r>
    </w:p>
    <w:p w14:paraId="5F8E9C58" w14:textId="60825CB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（二）</w:t>
      </w:r>
      <w:r w:rsidR="00947E33" w:rsidRPr="00947E33">
        <w:rPr>
          <w:rFonts w:asciiTheme="minorEastAsia" w:hAnsiTheme="minorEastAsia" w:cstheme="minorEastAsia" w:hint="eastAsia"/>
          <w:sz w:val="24"/>
        </w:rPr>
        <w:t>中国古代音乐文化的瑰宝</w:t>
      </w:r>
      <w:r w:rsidR="00947E33">
        <w:rPr>
          <w:rFonts w:asciiTheme="minorEastAsia" w:hAnsiTheme="minorEastAsia" w:cstheme="minorEastAsia" w:hint="eastAsia"/>
          <w:sz w:val="24"/>
        </w:rPr>
        <w:t>——曾侯乙编钟</w:t>
      </w:r>
    </w:p>
    <w:p w14:paraId="1F3BD93C" w14:textId="4BAF3BE4" w:rsidR="00947E33" w:rsidRDefault="00947E33" w:rsidP="00947E33">
      <w:pPr>
        <w:spacing w:line="360" w:lineRule="auto"/>
        <w:ind w:firstLineChars="200" w:firstLine="480"/>
        <w:jc w:val="left"/>
        <w:rPr>
          <w:rFonts w:asciiTheme="minorEastAsia" w:hAnsiTheme="minorEastAsia" w:cstheme="minorEastAsia"/>
          <w:sz w:val="24"/>
        </w:rPr>
      </w:pPr>
      <w:r w:rsidRPr="00947E33">
        <w:rPr>
          <w:rFonts w:asciiTheme="minorEastAsia" w:hAnsiTheme="minorEastAsia" w:cstheme="minorEastAsia" w:hint="eastAsia"/>
          <w:sz w:val="24"/>
        </w:rPr>
        <w:t>1978年5月,随着“曾侯乙墓”在湖北随县城郊擂鼓墩的出土,沉寂了2400多年的“曾侯乙编钟”出现在了世人的面前,它的主人是战国早期曾国的一位国君——曾侯乙。观察发现,在曾侯乙编钟的甬钟正面及钲鼓部均刻有“曾侯乙乍持用终”的铭文字样,刻于镈钟上的31字铭文,记载了楚惠王知曾侯乙去世消息这一历史事件,于在位56年(前433年)特制镈钟用作祭祀的史记,这为研究墓主人身份、下葬年代以及编钟铸成时间与先秦时代的制作工艺水平提供了宝贵的依据。</w:t>
      </w:r>
    </w:p>
    <w:p w14:paraId="664F3930" w14:textId="77777777" w:rsidR="00947E33" w:rsidRPr="00947E33" w:rsidRDefault="00947E33" w:rsidP="00947E33">
      <w:pPr>
        <w:spacing w:line="360" w:lineRule="auto"/>
        <w:ind w:firstLineChars="200" w:firstLine="480"/>
        <w:jc w:val="left"/>
        <w:rPr>
          <w:rFonts w:asciiTheme="minorEastAsia" w:hAnsiTheme="minorEastAsia" w:cstheme="minorEastAsia"/>
          <w:sz w:val="24"/>
        </w:rPr>
      </w:pPr>
      <w:r w:rsidRPr="00947E33">
        <w:rPr>
          <w:rFonts w:asciiTheme="minorEastAsia" w:hAnsiTheme="minorEastAsia" w:cstheme="minorEastAsia"/>
          <w:sz w:val="24"/>
        </w:rPr>
        <w:t>1978年5月22日夜,在曾侯乙墓中室的西壁与南壁两侧均发现长约2米的木架横梁。1978年6月15日,曾侯乙编钟上的包括65间钟体、挂钟木架及整副钟架、演奏敲击编钟的2根击钟木棒和6根T字形敲钟槌在内,悉数安全出椁。</w:t>
      </w:r>
    </w:p>
    <w:p w14:paraId="0851C3E0" w14:textId="77777777" w:rsidR="00947E33" w:rsidRPr="00947E33" w:rsidRDefault="00947E33" w:rsidP="00947E33">
      <w:pPr>
        <w:pStyle w:val="a9"/>
        <w:wordWrap w:val="0"/>
        <w:spacing w:before="0" w:beforeAutospacing="0" w:after="0" w:afterAutospacing="0" w:line="480" w:lineRule="atLeast"/>
        <w:ind w:firstLine="480"/>
        <w:jc w:val="both"/>
        <w:rPr>
          <w:rFonts w:asciiTheme="minorEastAsia" w:eastAsiaTheme="minorEastAsia" w:hAnsiTheme="minorEastAsia" w:cstheme="minorEastAsia"/>
          <w:kern w:val="2"/>
        </w:rPr>
      </w:pPr>
      <w:r w:rsidRPr="00947E33">
        <w:rPr>
          <w:rFonts w:asciiTheme="minorEastAsia" w:eastAsiaTheme="minorEastAsia" w:hAnsiTheme="minorEastAsia" w:cstheme="minorEastAsia"/>
          <w:kern w:val="2"/>
        </w:rPr>
        <w:t>曾侯乙编钟高273cm、宽335cm,架长748cm,共计65件,分三层八组悬挂于钟架上,钟笋、钟钩、钟体等处共刻错金铭文2755字,内附乐律、铭记等内容,钟身附有人、花、</w:t>
      </w:r>
      <w:r w:rsidRPr="00947E33">
        <w:rPr>
          <w:rFonts w:asciiTheme="minorEastAsia" w:eastAsiaTheme="minorEastAsia" w:hAnsiTheme="minorEastAsia" w:cstheme="minorEastAsia"/>
          <w:kern w:val="2"/>
        </w:rPr>
        <w:lastRenderedPageBreak/>
        <w:t>龙、兽等装饰与数种几何形纹,赤红、黑色、黄色再加上青铜钟体的原色,相融相映,在此基础之上使用了圆雕、浮雕、彩绘、印刻等多种技法。这座于地下沉寂2400多年仍然保有故有形态的曾侯乙编钟,青铜在上千年的积水浸泡之下仍能保有光泽不被腐蚀,庄重的编钟设计与英勇的彩绘青铜武士浑然天成,代表了先秦青铜时代辉煌的巨型工艺,完整性与科学性使得众人皆叹。</w:t>
      </w:r>
    </w:p>
    <w:p w14:paraId="1C997851" w14:textId="77777777" w:rsidR="00947E33" w:rsidRPr="00947E33" w:rsidRDefault="00947E33">
      <w:pPr>
        <w:spacing w:line="360" w:lineRule="auto"/>
        <w:ind w:firstLineChars="200" w:firstLine="480"/>
        <w:rPr>
          <w:rFonts w:asciiTheme="minorEastAsia" w:hAnsiTheme="minorEastAsia" w:cstheme="minorEastAsia" w:hint="eastAsia"/>
          <w:sz w:val="24"/>
        </w:rPr>
      </w:pPr>
    </w:p>
    <w:p w14:paraId="6D30F46D" w14:textId="48745354" w:rsidR="00CE245C" w:rsidRDefault="002C7283">
      <w:pPr>
        <w:spacing w:line="360" w:lineRule="auto"/>
        <w:ind w:firstLineChars="200" w:firstLine="420"/>
        <w:rPr>
          <w:rFonts w:ascii="楷体" w:eastAsia="楷体" w:hAnsi="楷体"/>
          <w:szCs w:val="21"/>
        </w:rPr>
      </w:pPr>
      <w:r>
        <w:rPr>
          <w:rFonts w:ascii="楷体" w:eastAsia="楷体" w:hAnsi="楷体" w:hint="eastAsia"/>
          <w:szCs w:val="21"/>
        </w:rPr>
        <w:t>【资料来源】</w:t>
      </w:r>
    </w:p>
    <w:p w14:paraId="31ADAA3D" w14:textId="3F51FF98" w:rsidR="00947E33" w:rsidRPr="00947E33" w:rsidRDefault="00947E33">
      <w:pPr>
        <w:spacing w:line="360" w:lineRule="auto"/>
        <w:ind w:firstLineChars="200" w:firstLine="420"/>
        <w:rPr>
          <w:rFonts w:ascii="楷体" w:eastAsia="楷体" w:hAnsi="楷体" w:hint="eastAsia"/>
          <w:szCs w:val="21"/>
        </w:rPr>
      </w:pPr>
      <w:r w:rsidRPr="00947E33">
        <w:rPr>
          <w:rFonts w:ascii="楷体" w:eastAsia="楷体" w:hAnsi="楷体" w:hint="eastAsia"/>
          <w:szCs w:val="21"/>
        </w:rPr>
        <w:t>北方音乐 2020</w:t>
      </w:r>
      <w:r>
        <w:rPr>
          <w:rFonts w:ascii="楷体" w:eastAsia="楷体" w:hAnsi="楷体"/>
          <w:szCs w:val="21"/>
        </w:rPr>
        <w:t>,</w:t>
      </w:r>
      <w:r w:rsidRPr="00947E33">
        <w:rPr>
          <w:rFonts w:ascii="楷体" w:eastAsia="楷体" w:hAnsi="楷体" w:hint="eastAsia"/>
          <w:szCs w:val="21"/>
        </w:rPr>
        <w:t>(09),5-6</w:t>
      </w:r>
    </w:p>
    <w:p w14:paraId="0A1DEB0B" w14:textId="40827C88" w:rsidR="00CE245C" w:rsidRDefault="002C7283">
      <w:pPr>
        <w:spacing w:line="360" w:lineRule="auto"/>
        <w:ind w:firstLineChars="200" w:firstLine="420"/>
        <w:jc w:val="left"/>
        <w:rPr>
          <w:rFonts w:ascii="楷体" w:eastAsia="楷体" w:hAnsi="楷体" w:cstheme="minorEastAsia"/>
          <w:szCs w:val="21"/>
        </w:rPr>
      </w:pPr>
      <w:r>
        <w:rPr>
          <w:rFonts w:ascii="楷体" w:eastAsia="楷体" w:hAnsi="楷体" w:cstheme="minorEastAsia"/>
          <w:szCs w:val="21"/>
        </w:rPr>
        <w:t>兰台世界</w:t>
      </w:r>
      <w:r w:rsidR="00947E33">
        <w:rPr>
          <w:rFonts w:ascii="楷体" w:eastAsia="楷体" w:hAnsi="楷体" w:cstheme="minorEastAsia"/>
          <w:szCs w:val="21"/>
        </w:rPr>
        <w:t>.</w:t>
      </w:r>
      <w:r>
        <w:rPr>
          <w:rFonts w:ascii="楷体" w:eastAsia="楷体" w:hAnsi="楷体" w:cstheme="minorEastAsia"/>
          <w:szCs w:val="21"/>
        </w:rPr>
        <w:t>2013年18期</w:t>
      </w:r>
      <w:r>
        <w:rPr>
          <w:rFonts w:ascii="Calibri" w:eastAsia="楷体" w:hAnsi="Calibri" w:cs="Calibri"/>
          <w:szCs w:val="21"/>
        </w:rPr>
        <w:t> </w:t>
      </w:r>
      <w:r>
        <w:rPr>
          <w:rFonts w:ascii="楷体" w:eastAsia="楷体" w:hAnsi="楷体" w:cstheme="minorEastAsia" w:hint="eastAsia"/>
          <w:szCs w:val="21"/>
        </w:rPr>
        <w:t>第105-106页</w:t>
      </w:r>
    </w:p>
    <w:p w14:paraId="38CEB8C6" w14:textId="77777777" w:rsidR="00CE245C" w:rsidRDefault="002C7283">
      <w:pPr>
        <w:spacing w:line="360" w:lineRule="auto"/>
        <w:ind w:firstLineChars="200" w:firstLine="420"/>
        <w:jc w:val="left"/>
        <w:rPr>
          <w:rFonts w:ascii="楷体" w:eastAsia="楷体" w:hAnsi="楷体" w:cstheme="minorEastAsia"/>
          <w:szCs w:val="21"/>
        </w:rPr>
      </w:pPr>
      <w:r>
        <w:rPr>
          <w:rFonts w:ascii="楷体" w:eastAsia="楷体" w:hAnsi="楷体" w:cstheme="minorEastAsia" w:hint="eastAsia"/>
          <w:szCs w:val="21"/>
        </w:rPr>
        <w:t>湖北省博物馆等.曾侯乙编钟研究[M].湖北人民出版社, 1992.</w:t>
      </w:r>
    </w:p>
    <w:p w14:paraId="6D934B1C" w14:textId="77777777" w:rsidR="00CE245C" w:rsidRDefault="002C7283">
      <w:pPr>
        <w:spacing w:line="360" w:lineRule="auto"/>
        <w:ind w:firstLineChars="200" w:firstLine="420"/>
        <w:rPr>
          <w:rFonts w:ascii="楷体" w:eastAsia="楷体" w:hAnsi="楷体" w:cstheme="minorEastAsia"/>
          <w:szCs w:val="21"/>
        </w:rPr>
      </w:pPr>
      <w:r>
        <w:rPr>
          <w:rFonts w:ascii="楷体" w:eastAsia="楷体" w:hAnsi="楷体" w:cstheme="minorEastAsia" w:hint="eastAsia"/>
          <w:szCs w:val="21"/>
        </w:rPr>
        <w:t>李燕, 苏萦.从淅川下寺春秋楚墓出土青铜乐器谈起[J].中原文物, 2012 (5).</w:t>
      </w:r>
    </w:p>
    <w:p w14:paraId="46B56071" w14:textId="77777777" w:rsidR="00CE245C" w:rsidRDefault="002C7283">
      <w:pPr>
        <w:spacing w:line="360" w:lineRule="auto"/>
        <w:ind w:firstLineChars="200" w:firstLine="420"/>
        <w:rPr>
          <w:rFonts w:ascii="楷体" w:eastAsia="楷体" w:hAnsi="楷体" w:cstheme="minorEastAsia"/>
          <w:szCs w:val="21"/>
        </w:rPr>
      </w:pPr>
      <w:r>
        <w:rPr>
          <w:rFonts w:ascii="楷体" w:eastAsia="楷体" w:hAnsi="楷体" w:cstheme="minorEastAsia" w:hint="eastAsia"/>
          <w:szCs w:val="21"/>
        </w:rPr>
        <w:t>李纯一.中国上古出土乐器综论[M].北京:文物出版社, 1996.</w:t>
      </w:r>
    </w:p>
    <w:p w14:paraId="37419EDA" w14:textId="77777777" w:rsidR="00CE245C" w:rsidRDefault="002C7283">
      <w:pPr>
        <w:spacing w:line="360" w:lineRule="auto"/>
        <w:ind w:firstLineChars="200" w:firstLine="482"/>
        <w:rPr>
          <w:b/>
          <w:sz w:val="24"/>
        </w:rPr>
      </w:pPr>
      <w:r>
        <w:rPr>
          <w:rFonts w:hint="eastAsia"/>
          <w:b/>
          <w:sz w:val="24"/>
        </w:rPr>
        <w:t>二、观看视频与浏览图片</w:t>
      </w:r>
    </w:p>
    <w:p w14:paraId="6B77D5D4" w14:textId="31264FB9"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sidR="00947E33">
        <w:rPr>
          <w:rFonts w:asciiTheme="minorEastAsia" w:hAnsiTheme="minorEastAsia" w:cstheme="minorEastAsia" w:hint="eastAsia"/>
          <w:sz w:val="24"/>
        </w:rPr>
        <w:t>．</w:t>
      </w:r>
      <w:r>
        <w:rPr>
          <w:rFonts w:asciiTheme="minorEastAsia" w:hAnsiTheme="minorEastAsia" w:cstheme="minorEastAsia" w:hint="eastAsia"/>
          <w:sz w:val="24"/>
        </w:rPr>
        <w:t>推荐选择观看视频</w:t>
      </w:r>
    </w:p>
    <w:p w14:paraId="6F530E8A"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（1）好看视频网：用古代编钟演奏《茉莉花》</w:t>
      </w:r>
    </w:p>
    <w:p w14:paraId="6061ACF5"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（2）好看视频网：中国古典编钟演奏《欢乐颂》</w:t>
      </w:r>
    </w:p>
    <w:p w14:paraId="1E351157"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（3）B站：曾侯乙编钟原件孤版录音（1986年录制于湖北省博物馆）</w:t>
      </w:r>
    </w:p>
    <w:p w14:paraId="74E70461"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（4）优酷网：《交响曲 1997：天地人 ——香港回归》敲响曾侯乙编钟</w:t>
      </w:r>
    </w:p>
    <w:p w14:paraId="5D9FEBE8" w14:textId="77777777"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（5）新浪微博：《温故知新：古代乐器中的金玉良缘》</w:t>
      </w:r>
    </w:p>
    <w:p w14:paraId="5B2A080F" w14:textId="749DDD76" w:rsidR="00CE245C" w:rsidRDefault="002C72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w:t>
      </w:r>
      <w:r w:rsidR="00947E33">
        <w:rPr>
          <w:rFonts w:asciiTheme="minorEastAsia" w:hAnsiTheme="minorEastAsia" w:cstheme="minorEastAsia" w:hint="eastAsia"/>
          <w:sz w:val="24"/>
        </w:rPr>
        <w:t>．</w:t>
      </w:r>
      <w:r>
        <w:rPr>
          <w:rFonts w:asciiTheme="minorEastAsia" w:hAnsiTheme="minorEastAsia" w:cstheme="minorEastAsia" w:hint="eastAsia"/>
          <w:sz w:val="24"/>
        </w:rPr>
        <w:t>浏览图片</w:t>
      </w:r>
    </w:p>
    <w:p w14:paraId="76840D0D" w14:textId="77777777" w:rsidR="00CE245C" w:rsidRDefault="002C7283">
      <w:pPr>
        <w:spacing w:line="360" w:lineRule="auto"/>
        <w:ind w:firstLineChars="200" w:firstLine="480"/>
        <w:rPr>
          <w:rFonts w:asciiTheme="minorEastAsia" w:hAnsiTheme="minorEastAsia" w:cstheme="minorEastAsia"/>
          <w:sz w:val="24"/>
        </w:rPr>
      </w:pPr>
      <w:r>
        <w:rPr>
          <w:rFonts w:ascii="宋体" w:eastAsia="宋体" w:hAnsi="宋体" w:cs="宋体"/>
          <w:noProof/>
          <w:sz w:val="24"/>
        </w:rPr>
        <w:lastRenderedPageBreak/>
        <w:drawing>
          <wp:inline distT="0" distB="0" distL="0" distR="0" wp14:anchorId="09DFB7AB" wp14:editId="6695C5FA">
            <wp:extent cx="5073015" cy="30937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t="9031" b="5030"/>
                    <a:stretch>
                      <a:fillRect/>
                    </a:stretch>
                  </pic:blipFill>
                  <pic:spPr>
                    <a:xfrm>
                      <a:off x="0" y="0"/>
                      <a:ext cx="5110912" cy="3117442"/>
                    </a:xfrm>
                    <a:prstGeom prst="rect">
                      <a:avLst/>
                    </a:prstGeom>
                    <a:noFill/>
                    <a:ln>
                      <a:noFill/>
                    </a:ln>
                  </pic:spPr>
                </pic:pic>
              </a:graphicData>
            </a:graphic>
          </wp:inline>
        </w:drawing>
      </w:r>
    </w:p>
    <w:p w14:paraId="42F59140" w14:textId="77777777" w:rsidR="00CE245C" w:rsidRDefault="002C7283">
      <w:pPr>
        <w:spacing w:line="360" w:lineRule="auto"/>
        <w:ind w:firstLineChars="200" w:firstLine="420"/>
        <w:jc w:val="center"/>
        <w:rPr>
          <w:rFonts w:ascii="楷体" w:eastAsia="楷体" w:hAnsi="楷体" w:cs="宋体"/>
          <w:szCs w:val="21"/>
        </w:rPr>
      </w:pPr>
      <w:r>
        <w:rPr>
          <w:rFonts w:ascii="楷体" w:eastAsia="楷体" w:hAnsi="楷体" w:cs="宋体" w:hint="eastAsia"/>
          <w:szCs w:val="21"/>
        </w:rPr>
        <w:t xml:space="preserve">曾侯乙编磬 </w:t>
      </w:r>
      <w:r>
        <w:rPr>
          <w:rFonts w:ascii="楷体" w:eastAsia="楷体" w:hAnsi="楷体" w:cs="宋体"/>
          <w:szCs w:val="21"/>
        </w:rPr>
        <w:t xml:space="preserve"> </w:t>
      </w:r>
      <w:r>
        <w:rPr>
          <w:rFonts w:ascii="楷体" w:eastAsia="楷体" w:hAnsi="楷体" w:cs="宋体" w:hint="eastAsia"/>
          <w:szCs w:val="21"/>
        </w:rPr>
        <w:t xml:space="preserve">战国早期 </w:t>
      </w:r>
      <w:r>
        <w:rPr>
          <w:rFonts w:ascii="楷体" w:eastAsia="楷体" w:hAnsi="楷体" w:cs="宋体"/>
          <w:szCs w:val="21"/>
        </w:rPr>
        <w:t xml:space="preserve"> </w:t>
      </w:r>
      <w:r>
        <w:rPr>
          <w:rFonts w:ascii="楷体" w:eastAsia="楷体" w:hAnsi="楷体" w:cs="宋体" w:hint="eastAsia"/>
          <w:szCs w:val="21"/>
        </w:rPr>
        <w:t xml:space="preserve">湖北省博物馆藏 </w:t>
      </w:r>
      <w:r>
        <w:rPr>
          <w:rFonts w:ascii="楷体" w:eastAsia="楷体" w:hAnsi="楷体" w:cs="宋体"/>
          <w:szCs w:val="21"/>
        </w:rPr>
        <w:t xml:space="preserve"> </w:t>
      </w:r>
    </w:p>
    <w:p w14:paraId="61D222E2" w14:textId="77777777" w:rsidR="00CE245C" w:rsidRDefault="00CE245C">
      <w:pPr>
        <w:spacing w:line="360" w:lineRule="auto"/>
        <w:rPr>
          <w:rFonts w:ascii="楷体" w:eastAsia="楷体" w:hAnsi="楷体" w:cs="宋体"/>
          <w:szCs w:val="21"/>
        </w:rPr>
      </w:pPr>
    </w:p>
    <w:p w14:paraId="559121C0" w14:textId="77777777" w:rsidR="00CE245C" w:rsidRDefault="002C7283">
      <w:pPr>
        <w:spacing w:line="360" w:lineRule="auto"/>
        <w:jc w:val="center"/>
        <w:rPr>
          <w:rFonts w:ascii="宋体" w:eastAsia="宋体" w:hAnsi="宋体" w:cs="宋体"/>
          <w:sz w:val="24"/>
        </w:rPr>
      </w:pPr>
      <w:r>
        <w:rPr>
          <w:rFonts w:ascii="宋体" w:eastAsia="宋体" w:hAnsi="宋体" w:cs="宋体"/>
          <w:noProof/>
          <w:sz w:val="24"/>
        </w:rPr>
        <w:drawing>
          <wp:inline distT="0" distB="0" distL="0" distR="0" wp14:anchorId="1AD90421" wp14:editId="12802694">
            <wp:extent cx="5166995" cy="21812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168557" cy="2181951"/>
                    </a:xfrm>
                    <a:prstGeom prst="rect">
                      <a:avLst/>
                    </a:prstGeom>
                    <a:noFill/>
                    <a:ln>
                      <a:noFill/>
                    </a:ln>
                  </pic:spPr>
                </pic:pic>
              </a:graphicData>
            </a:graphic>
          </wp:inline>
        </w:drawing>
      </w:r>
    </w:p>
    <w:p w14:paraId="3BC8A0EF" w14:textId="77777777" w:rsidR="00CE245C" w:rsidRDefault="002C7283">
      <w:pPr>
        <w:spacing w:line="360" w:lineRule="auto"/>
        <w:ind w:firstLineChars="200" w:firstLine="420"/>
        <w:jc w:val="center"/>
        <w:rPr>
          <w:rFonts w:ascii="楷体" w:eastAsia="楷体" w:hAnsi="楷体" w:cs="宋体"/>
          <w:szCs w:val="21"/>
        </w:rPr>
      </w:pPr>
      <w:r>
        <w:rPr>
          <w:rFonts w:ascii="楷体" w:eastAsia="楷体" w:hAnsi="楷体" w:cs="宋体" w:hint="eastAsia"/>
          <w:szCs w:val="21"/>
        </w:rPr>
        <w:t xml:space="preserve">曾侯乙编钟（正面） </w:t>
      </w:r>
      <w:r>
        <w:rPr>
          <w:rFonts w:ascii="楷体" w:eastAsia="楷体" w:hAnsi="楷体" w:cs="宋体"/>
          <w:szCs w:val="21"/>
        </w:rPr>
        <w:t xml:space="preserve"> </w:t>
      </w:r>
      <w:r>
        <w:rPr>
          <w:rFonts w:ascii="楷体" w:eastAsia="楷体" w:hAnsi="楷体" w:cs="宋体" w:hint="eastAsia"/>
          <w:szCs w:val="21"/>
        </w:rPr>
        <w:t xml:space="preserve">战国早期 </w:t>
      </w:r>
      <w:r>
        <w:rPr>
          <w:rFonts w:ascii="楷体" w:eastAsia="楷体" w:hAnsi="楷体" w:cs="宋体"/>
          <w:szCs w:val="21"/>
        </w:rPr>
        <w:t xml:space="preserve"> </w:t>
      </w:r>
      <w:r>
        <w:rPr>
          <w:rFonts w:ascii="楷体" w:eastAsia="楷体" w:hAnsi="楷体" w:cs="宋体" w:hint="eastAsia"/>
          <w:szCs w:val="21"/>
        </w:rPr>
        <w:t>湖北省博</w:t>
      </w:r>
      <w:r>
        <w:rPr>
          <w:rFonts w:ascii="宋体" w:eastAsia="宋体" w:hAnsi="宋体" w:cs="宋体"/>
          <w:noProof/>
          <w:sz w:val="24"/>
        </w:rPr>
        <w:lastRenderedPageBreak/>
        <w:drawing>
          <wp:inline distT="0" distB="0" distL="0" distR="0" wp14:anchorId="5954C545" wp14:editId="2420C92D">
            <wp:extent cx="5460365" cy="4096385"/>
            <wp:effectExtent l="19050" t="0" r="6392"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63529" cy="4098401"/>
                    </a:xfrm>
                    <a:prstGeom prst="rect">
                      <a:avLst/>
                    </a:prstGeom>
                    <a:noFill/>
                    <a:ln>
                      <a:noFill/>
                    </a:ln>
                  </pic:spPr>
                </pic:pic>
              </a:graphicData>
            </a:graphic>
          </wp:inline>
        </w:drawing>
      </w:r>
    </w:p>
    <w:p w14:paraId="1AD2D707" w14:textId="77777777" w:rsidR="00CE245C" w:rsidRDefault="002C7283">
      <w:pPr>
        <w:spacing w:line="360" w:lineRule="auto"/>
        <w:ind w:firstLineChars="200" w:firstLine="420"/>
        <w:jc w:val="center"/>
        <w:rPr>
          <w:rFonts w:ascii="楷体" w:eastAsia="楷体" w:hAnsi="楷体" w:cs="宋体"/>
          <w:szCs w:val="21"/>
        </w:rPr>
      </w:pPr>
      <w:r>
        <w:rPr>
          <w:rFonts w:ascii="楷体" w:eastAsia="楷体" w:hAnsi="楷体" w:cs="宋体" w:hint="eastAsia"/>
          <w:szCs w:val="21"/>
        </w:rPr>
        <w:t xml:space="preserve">曾侯乙编钟（背面） </w:t>
      </w:r>
      <w:r>
        <w:rPr>
          <w:rFonts w:ascii="楷体" w:eastAsia="楷体" w:hAnsi="楷体" w:cs="宋体"/>
          <w:szCs w:val="21"/>
        </w:rPr>
        <w:t xml:space="preserve"> </w:t>
      </w:r>
      <w:r>
        <w:rPr>
          <w:rFonts w:ascii="楷体" w:eastAsia="楷体" w:hAnsi="楷体" w:cs="宋体" w:hint="eastAsia"/>
          <w:szCs w:val="21"/>
        </w:rPr>
        <w:t xml:space="preserve">战国早期 </w:t>
      </w:r>
      <w:r>
        <w:rPr>
          <w:rFonts w:ascii="楷体" w:eastAsia="楷体" w:hAnsi="楷体" w:cs="宋体"/>
          <w:szCs w:val="21"/>
        </w:rPr>
        <w:t xml:space="preserve"> </w:t>
      </w:r>
      <w:r>
        <w:rPr>
          <w:rFonts w:ascii="楷体" w:eastAsia="楷体" w:hAnsi="楷体" w:cs="宋体" w:hint="eastAsia"/>
          <w:szCs w:val="21"/>
        </w:rPr>
        <w:t>湖北省博物馆藏</w:t>
      </w:r>
    </w:p>
    <w:p w14:paraId="258FF818" w14:textId="77777777" w:rsidR="00CE245C" w:rsidRDefault="00CE245C">
      <w:pPr>
        <w:spacing w:line="360" w:lineRule="auto"/>
        <w:rPr>
          <w:rFonts w:ascii="楷体" w:eastAsia="楷体" w:hAnsi="楷体" w:cs="宋体"/>
          <w:szCs w:val="21"/>
        </w:rPr>
      </w:pPr>
    </w:p>
    <w:p w14:paraId="1F2D6E50" w14:textId="77777777" w:rsidR="00CE245C" w:rsidRDefault="002C7283">
      <w:pPr>
        <w:spacing w:line="360" w:lineRule="auto"/>
        <w:ind w:firstLineChars="200" w:firstLine="420"/>
        <w:rPr>
          <w:rFonts w:ascii="楷体" w:eastAsia="楷体" w:hAnsi="楷体"/>
          <w:color w:val="FF0000"/>
          <w:szCs w:val="21"/>
        </w:rPr>
      </w:pPr>
      <w:r>
        <w:rPr>
          <w:rFonts w:ascii="楷体" w:eastAsia="楷体" w:hAnsi="楷体" w:hint="eastAsia"/>
          <w:szCs w:val="21"/>
        </w:rPr>
        <w:t>【资料来源】</w:t>
      </w:r>
    </w:p>
    <w:p w14:paraId="2CEDB261" w14:textId="77777777" w:rsidR="00CE245C" w:rsidRDefault="002C7283">
      <w:pPr>
        <w:spacing w:line="360" w:lineRule="auto"/>
        <w:ind w:firstLineChars="200" w:firstLine="420"/>
        <w:rPr>
          <w:rFonts w:ascii="楷体" w:eastAsia="楷体" w:hAnsi="楷体"/>
          <w:szCs w:val="21"/>
        </w:rPr>
      </w:pPr>
      <w:r>
        <w:rPr>
          <w:rFonts w:ascii="楷体" w:eastAsia="楷体" w:hAnsi="楷体" w:hint="eastAsia"/>
          <w:szCs w:val="21"/>
        </w:rPr>
        <w:t>刘复.天坛所藏编钟编磬[J].国学季刊, 1932, 3 (2).</w:t>
      </w:r>
    </w:p>
    <w:p w14:paraId="35E0F95F" w14:textId="77777777" w:rsidR="00CE245C" w:rsidRDefault="002C7283">
      <w:pPr>
        <w:spacing w:line="360" w:lineRule="auto"/>
        <w:ind w:firstLineChars="200" w:firstLine="420"/>
        <w:rPr>
          <w:rFonts w:ascii="楷体" w:eastAsia="楷体" w:hAnsi="楷体"/>
          <w:szCs w:val="21"/>
        </w:rPr>
      </w:pPr>
      <w:r>
        <w:rPr>
          <w:rFonts w:ascii="楷体" w:eastAsia="楷体" w:hAnsi="楷体" w:hint="eastAsia"/>
          <w:szCs w:val="21"/>
        </w:rPr>
        <w:t>李纯一.中国古代音乐史稿[M].北京:人民音乐出版社, 1964.46—49.</w:t>
      </w:r>
    </w:p>
    <w:p w14:paraId="12CB8BF4" w14:textId="77777777" w:rsidR="00CE245C" w:rsidRDefault="00CE245C">
      <w:pPr>
        <w:spacing w:line="360" w:lineRule="auto"/>
        <w:ind w:firstLineChars="200" w:firstLine="480"/>
        <w:jc w:val="center"/>
        <w:rPr>
          <w:rFonts w:ascii="宋体" w:eastAsia="宋体" w:hAnsi="宋体" w:cs="宋体"/>
          <w:sz w:val="24"/>
        </w:rPr>
      </w:pPr>
    </w:p>
    <w:p w14:paraId="25C4CC56" w14:textId="77777777" w:rsidR="00CE245C" w:rsidRDefault="00CE245C">
      <w:pPr>
        <w:rPr>
          <w:rFonts w:ascii="宋体" w:eastAsia="宋体" w:hAnsi="宋体" w:cs="宋体"/>
          <w:sz w:val="24"/>
        </w:rPr>
      </w:pPr>
    </w:p>
    <w:sectPr w:rsidR="00CE245C" w:rsidSect="00CE245C">
      <w:pgSz w:w="11906" w:h="16838"/>
      <w:pgMar w:top="1327" w:right="1123" w:bottom="1327"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5F045" w14:textId="77777777" w:rsidR="00DE3E56" w:rsidRDefault="00DE3E56" w:rsidP="00DC5D12">
      <w:r>
        <w:separator/>
      </w:r>
    </w:p>
  </w:endnote>
  <w:endnote w:type="continuationSeparator" w:id="0">
    <w:p w14:paraId="377A8DCE" w14:textId="77777777" w:rsidR="00DE3E56" w:rsidRDefault="00DE3E56" w:rsidP="00DC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2BA46" w14:textId="77777777" w:rsidR="00DE3E56" w:rsidRDefault="00DE3E56" w:rsidP="00DC5D12">
      <w:r>
        <w:separator/>
      </w:r>
    </w:p>
  </w:footnote>
  <w:footnote w:type="continuationSeparator" w:id="0">
    <w:p w14:paraId="2E318D6D" w14:textId="77777777" w:rsidR="00DE3E56" w:rsidRDefault="00DE3E56" w:rsidP="00DC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AEB6564"/>
    <w:rsid w:val="00090E23"/>
    <w:rsid w:val="000F24BC"/>
    <w:rsid w:val="00181BB2"/>
    <w:rsid w:val="00201350"/>
    <w:rsid w:val="0021772A"/>
    <w:rsid w:val="00225E0D"/>
    <w:rsid w:val="00245BF0"/>
    <w:rsid w:val="002A4309"/>
    <w:rsid w:val="002C7283"/>
    <w:rsid w:val="005B5D83"/>
    <w:rsid w:val="005C0B5E"/>
    <w:rsid w:val="006234C2"/>
    <w:rsid w:val="00631EF6"/>
    <w:rsid w:val="006409D4"/>
    <w:rsid w:val="00663897"/>
    <w:rsid w:val="0066566C"/>
    <w:rsid w:val="006A72ED"/>
    <w:rsid w:val="006B4724"/>
    <w:rsid w:val="007726AB"/>
    <w:rsid w:val="008E1B00"/>
    <w:rsid w:val="00922CC5"/>
    <w:rsid w:val="00933225"/>
    <w:rsid w:val="00947E33"/>
    <w:rsid w:val="00975E5C"/>
    <w:rsid w:val="009A0FE4"/>
    <w:rsid w:val="00A02F71"/>
    <w:rsid w:val="00A17226"/>
    <w:rsid w:val="00A50EAF"/>
    <w:rsid w:val="00AA7B88"/>
    <w:rsid w:val="00AD0E8F"/>
    <w:rsid w:val="00AE2B3E"/>
    <w:rsid w:val="00B62ED2"/>
    <w:rsid w:val="00BA69CA"/>
    <w:rsid w:val="00BC617B"/>
    <w:rsid w:val="00BE03DA"/>
    <w:rsid w:val="00C43276"/>
    <w:rsid w:val="00C730A5"/>
    <w:rsid w:val="00CB1CF5"/>
    <w:rsid w:val="00CC78D7"/>
    <w:rsid w:val="00CE245C"/>
    <w:rsid w:val="00D922A5"/>
    <w:rsid w:val="00DA6536"/>
    <w:rsid w:val="00DC5D12"/>
    <w:rsid w:val="00DE3E56"/>
    <w:rsid w:val="00E1563A"/>
    <w:rsid w:val="00E25EC1"/>
    <w:rsid w:val="00E36D2A"/>
    <w:rsid w:val="00E5282B"/>
    <w:rsid w:val="00EB5FDF"/>
    <w:rsid w:val="00EE618A"/>
    <w:rsid w:val="00EF403E"/>
    <w:rsid w:val="00F77CE7"/>
    <w:rsid w:val="00F80381"/>
    <w:rsid w:val="00F87EC1"/>
    <w:rsid w:val="00FB2BFD"/>
    <w:rsid w:val="1C0C2316"/>
    <w:rsid w:val="22942A45"/>
    <w:rsid w:val="4C2724A2"/>
    <w:rsid w:val="4E3E79EF"/>
    <w:rsid w:val="6AEB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5EDB9"/>
  <w15:docId w15:val="{F96C93C7-5B6E-4FAE-8A74-7C61A4D5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245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CE245C"/>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E24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CE24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CE245C"/>
    <w:rPr>
      <w:sz w:val="18"/>
      <w:szCs w:val="18"/>
    </w:rPr>
  </w:style>
  <w:style w:type="paragraph" w:styleId="a5">
    <w:name w:val="footer"/>
    <w:basedOn w:val="a"/>
    <w:link w:val="a6"/>
    <w:unhideWhenUsed/>
    <w:rsid w:val="00CE245C"/>
    <w:pPr>
      <w:tabs>
        <w:tab w:val="center" w:pos="4153"/>
        <w:tab w:val="right" w:pos="8306"/>
      </w:tabs>
      <w:snapToGrid w:val="0"/>
      <w:jc w:val="left"/>
    </w:pPr>
    <w:rPr>
      <w:sz w:val="18"/>
      <w:szCs w:val="18"/>
    </w:rPr>
  </w:style>
  <w:style w:type="paragraph" w:styleId="a7">
    <w:name w:val="header"/>
    <w:basedOn w:val="a"/>
    <w:link w:val="a8"/>
    <w:unhideWhenUsed/>
    <w:qFormat/>
    <w:rsid w:val="00CE245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CE245C"/>
    <w:pPr>
      <w:widowControl/>
      <w:spacing w:before="100" w:beforeAutospacing="1" w:after="100" w:afterAutospacing="1"/>
      <w:jc w:val="left"/>
    </w:pPr>
    <w:rPr>
      <w:rFonts w:ascii="宋体" w:eastAsia="宋体" w:hAnsi="宋体" w:cs="宋体"/>
      <w:kern w:val="0"/>
      <w:sz w:val="24"/>
    </w:rPr>
  </w:style>
  <w:style w:type="character" w:styleId="aa">
    <w:name w:val="FollowedHyperlink"/>
    <w:basedOn w:val="a0"/>
    <w:semiHidden/>
    <w:unhideWhenUsed/>
    <w:rsid w:val="00CE245C"/>
    <w:rPr>
      <w:color w:val="954F72" w:themeColor="followedHyperlink"/>
      <w:u w:val="single"/>
    </w:rPr>
  </w:style>
  <w:style w:type="character" w:styleId="ab">
    <w:name w:val="Hyperlink"/>
    <w:basedOn w:val="a0"/>
    <w:qFormat/>
    <w:rsid w:val="00CE245C"/>
    <w:rPr>
      <w:color w:val="0000FF"/>
      <w:u w:val="single"/>
    </w:rPr>
  </w:style>
  <w:style w:type="character" w:customStyle="1" w:styleId="a4">
    <w:name w:val="批注框文本 字符"/>
    <w:basedOn w:val="a0"/>
    <w:link w:val="a3"/>
    <w:qFormat/>
    <w:rsid w:val="00CE245C"/>
    <w:rPr>
      <w:rFonts w:asciiTheme="minorHAnsi" w:eastAsiaTheme="minorEastAsia" w:hAnsiTheme="minorHAnsi" w:cstheme="minorBidi"/>
      <w:kern w:val="2"/>
      <w:sz w:val="18"/>
      <w:szCs w:val="18"/>
    </w:rPr>
  </w:style>
  <w:style w:type="character" w:customStyle="1" w:styleId="a8">
    <w:name w:val="页眉 字符"/>
    <w:basedOn w:val="a0"/>
    <w:link w:val="a7"/>
    <w:rsid w:val="00CE245C"/>
    <w:rPr>
      <w:rFonts w:asciiTheme="minorHAnsi" w:eastAsiaTheme="minorEastAsia" w:hAnsiTheme="minorHAnsi" w:cstheme="minorBidi"/>
      <w:kern w:val="2"/>
      <w:sz w:val="18"/>
      <w:szCs w:val="18"/>
    </w:rPr>
  </w:style>
  <w:style w:type="character" w:customStyle="1" w:styleId="a6">
    <w:name w:val="页脚 字符"/>
    <w:basedOn w:val="a0"/>
    <w:link w:val="a5"/>
    <w:qFormat/>
    <w:rsid w:val="00CE245C"/>
    <w:rPr>
      <w:rFonts w:asciiTheme="minorHAnsi" w:eastAsiaTheme="minorEastAsia" w:hAnsiTheme="minorHAnsi" w:cstheme="minorBidi"/>
      <w:kern w:val="2"/>
      <w:sz w:val="18"/>
      <w:szCs w:val="18"/>
    </w:rPr>
  </w:style>
  <w:style w:type="character" w:customStyle="1" w:styleId="description">
    <w:name w:val="description"/>
    <w:basedOn w:val="a0"/>
    <w:qFormat/>
    <w:rsid w:val="00CE245C"/>
  </w:style>
  <w:style w:type="character" w:customStyle="1" w:styleId="11">
    <w:name w:val="未处理的提及1"/>
    <w:basedOn w:val="a0"/>
    <w:uiPriority w:val="99"/>
    <w:semiHidden/>
    <w:unhideWhenUsed/>
    <w:qFormat/>
    <w:rsid w:val="00CE245C"/>
    <w:rPr>
      <w:color w:val="605E5C"/>
      <w:shd w:val="clear" w:color="auto" w:fill="E1DFDD"/>
    </w:rPr>
  </w:style>
  <w:style w:type="character" w:customStyle="1" w:styleId="30">
    <w:name w:val="标题 3 字符"/>
    <w:basedOn w:val="a0"/>
    <w:link w:val="3"/>
    <w:uiPriority w:val="9"/>
    <w:qFormat/>
    <w:rsid w:val="00CE245C"/>
    <w:rPr>
      <w:rFonts w:ascii="宋体" w:hAnsi="宋体" w:cs="宋体"/>
      <w:b/>
      <w:bCs/>
      <w:sz w:val="27"/>
      <w:szCs w:val="27"/>
    </w:rPr>
  </w:style>
  <w:style w:type="character" w:customStyle="1" w:styleId="20">
    <w:name w:val="标题 2 字符"/>
    <w:basedOn w:val="a0"/>
    <w:link w:val="2"/>
    <w:qFormat/>
    <w:rsid w:val="00CE245C"/>
    <w:rPr>
      <w:rFonts w:asciiTheme="majorHAnsi" w:eastAsiaTheme="majorEastAsia" w:hAnsiTheme="majorHAnsi" w:cstheme="majorBidi"/>
      <w:b/>
      <w:bCs/>
      <w:kern w:val="2"/>
      <w:sz w:val="32"/>
      <w:szCs w:val="32"/>
    </w:rPr>
  </w:style>
  <w:style w:type="character" w:customStyle="1" w:styleId="number">
    <w:name w:val="number"/>
    <w:basedOn w:val="a0"/>
    <w:rsid w:val="00CE245C"/>
  </w:style>
  <w:style w:type="character" w:customStyle="1" w:styleId="10">
    <w:name w:val="标题 1 字符"/>
    <w:basedOn w:val="a0"/>
    <w:link w:val="1"/>
    <w:rsid w:val="00CE245C"/>
    <w:rPr>
      <w:rFonts w:asciiTheme="minorHAnsi" w:eastAsiaTheme="minorEastAsia" w:hAnsiTheme="minorHAnsi" w:cstheme="minorBidi"/>
      <w:b/>
      <w:bCs/>
      <w:kern w:val="44"/>
      <w:sz w:val="44"/>
      <w:szCs w:val="44"/>
    </w:rPr>
  </w:style>
  <w:style w:type="character" w:customStyle="1" w:styleId="tit">
    <w:name w:val="tit"/>
    <w:basedOn w:val="a0"/>
    <w:qFormat/>
    <w:rsid w:val="00CE245C"/>
  </w:style>
  <w:style w:type="character" w:customStyle="1" w:styleId="12">
    <w:name w:val="副标题1"/>
    <w:basedOn w:val="a0"/>
    <w:rsid w:val="00CE245C"/>
  </w:style>
  <w:style w:type="character" w:customStyle="1" w:styleId="linkout">
    <w:name w:val="linkout"/>
    <w:basedOn w:val="a0"/>
    <w:qFormat/>
    <w:rsid w:val="00CE245C"/>
  </w:style>
  <w:style w:type="character" w:customStyle="1" w:styleId="site">
    <w:name w:val="site"/>
    <w:basedOn w:val="a0"/>
    <w:rsid w:val="00CE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4344">
      <w:bodyDiv w:val="1"/>
      <w:marLeft w:val="0"/>
      <w:marRight w:val="0"/>
      <w:marTop w:val="0"/>
      <w:marBottom w:val="0"/>
      <w:divBdr>
        <w:top w:val="none" w:sz="0" w:space="0" w:color="auto"/>
        <w:left w:val="none" w:sz="0" w:space="0" w:color="auto"/>
        <w:bottom w:val="none" w:sz="0" w:space="0" w:color="auto"/>
        <w:right w:val="none" w:sz="0" w:space="0" w:color="auto"/>
      </w:divBdr>
      <w:divsChild>
        <w:div w:id="804204074">
          <w:marLeft w:val="300"/>
          <w:marRight w:val="0"/>
          <w:marTop w:val="225"/>
          <w:marBottom w:val="0"/>
          <w:divBdr>
            <w:top w:val="none" w:sz="0" w:space="0" w:color="auto"/>
            <w:left w:val="none" w:sz="0" w:space="0" w:color="auto"/>
            <w:bottom w:val="none" w:sz="0" w:space="0" w:color="auto"/>
            <w:right w:val="none" w:sz="0" w:space="0" w:color="auto"/>
          </w:divBdr>
        </w:div>
        <w:div w:id="67265217">
          <w:marLeft w:val="300"/>
          <w:marRight w:val="0"/>
          <w:marTop w:val="225"/>
          <w:marBottom w:val="0"/>
          <w:divBdr>
            <w:top w:val="none" w:sz="0" w:space="0" w:color="auto"/>
            <w:left w:val="none" w:sz="0" w:space="0" w:color="auto"/>
            <w:bottom w:val="none" w:sz="0" w:space="0" w:color="auto"/>
            <w:right w:val="none" w:sz="0" w:space="0" w:color="auto"/>
          </w:divBdr>
        </w:div>
      </w:divsChild>
    </w:div>
    <w:div w:id="1751271077">
      <w:bodyDiv w:val="1"/>
      <w:marLeft w:val="0"/>
      <w:marRight w:val="0"/>
      <w:marTop w:val="0"/>
      <w:marBottom w:val="0"/>
      <w:divBdr>
        <w:top w:val="none" w:sz="0" w:space="0" w:color="auto"/>
        <w:left w:val="none" w:sz="0" w:space="0" w:color="auto"/>
        <w:bottom w:val="none" w:sz="0" w:space="0" w:color="auto"/>
        <w:right w:val="none" w:sz="0" w:space="0" w:color="auto"/>
      </w:divBdr>
      <w:divsChild>
        <w:div w:id="1844782330">
          <w:marLeft w:val="300"/>
          <w:marRight w:val="0"/>
          <w:marTop w:val="225"/>
          <w:marBottom w:val="0"/>
          <w:divBdr>
            <w:top w:val="none" w:sz="0" w:space="0" w:color="auto"/>
            <w:left w:val="none" w:sz="0" w:space="0" w:color="auto"/>
            <w:bottom w:val="none" w:sz="0" w:space="0" w:color="auto"/>
            <w:right w:val="none" w:sz="0" w:space="0" w:color="auto"/>
          </w:divBdr>
        </w:div>
        <w:div w:id="442575928">
          <w:marLeft w:val="300"/>
          <w:marRight w:val="0"/>
          <w:marTop w:val="2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F%B3%E7%A3%AC" TargetMode="External"/><Relationship Id="rId13" Type="http://schemas.openxmlformats.org/officeDocument/2006/relationships/hyperlink" Target="https://baike.baidu.com/item/%E7%9F%B3%E7%81%B0%E7%9F%B3"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aike.baidu.com/item/%E6%89%93%E5%87%BB%E4%B9%90%E5%99%A8" TargetMode="External"/><Relationship Id="rId12" Type="http://schemas.openxmlformats.org/officeDocument/2006/relationships/hyperlink" Target="https://baike.baidu.com/item/%E7%BA%AA%E5%8D%97%E6%95%85%E5%9F%8E"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6%B1%9F%E9%99%B5" TargetMode="External"/><Relationship Id="rId5" Type="http://schemas.openxmlformats.org/officeDocument/2006/relationships/footnotes" Target="footnotes.xml"/><Relationship Id="rId15" Type="http://schemas.openxmlformats.org/officeDocument/2006/relationships/hyperlink" Target="https://baike.baidu.com/item/%E7%BC%96%E9%92%9F" TargetMode="External"/><Relationship Id="rId10" Type="http://schemas.openxmlformats.org/officeDocument/2006/relationships/hyperlink" Target="https://baike.baidu.com/item/%E9%9B%85%E4%B9%90/3418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7%BC%96%E9%92%9F" TargetMode="External"/><Relationship Id="rId14" Type="http://schemas.openxmlformats.org/officeDocument/2006/relationships/hyperlink" Target="https://baike.baidu.com/item/%E6%9B%BE%E4%BE%AF%E4%B9%99%E5%A2%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dc:creator>
  <cp:lastModifiedBy>86135</cp:lastModifiedBy>
  <cp:revision>33</cp:revision>
  <dcterms:created xsi:type="dcterms:W3CDTF">2020-04-02T06:03:00Z</dcterms:created>
  <dcterms:modified xsi:type="dcterms:W3CDTF">2020-09-30T06:19:00Z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