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学习主题：调皮的魔法师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同学们，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</w:rPr>
        <w:t>今天我们学习的主题是《调皮的魔法师》，这节课我们将欣赏一首由法国著名作曲家迪卡斯创作的一首交响诗《魔法师的弟子》，感受不同乐器的音色特点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，记住谐谑曲主题旋律，了解交响诗体裁。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活动1：欣赏序奏片段，感受音乐带来的神秘氛围。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活动2：了解乐曲《魔法师的弟子》以及作曲迪卡斯。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活动3：聆听序奏部分，感受音乐带来的神秘氛围。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活动5：哼唱第二部分谐谑曲提水主题</w:t>
      </w:r>
      <w:r>
        <w:rPr>
          <w:rFonts w:hint="eastAsia" w:asciiTheme="minorEastAsia" w:hAnsiTheme="minorEastAsia"/>
          <w:sz w:val="28"/>
          <w:szCs w:val="32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活动6：聆听第二部分，找出提水主题出现的次数以及每次出现的演奏乐器。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活动7：聆听第三部分结尾，感受魔法师回来后的音乐以及之后归于平静的音乐特点。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活动8：了解音乐体裁交响诗。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乐谱谱例</w:t>
      </w:r>
    </w:p>
    <w:p>
      <w:pPr>
        <w:pStyle w:val="8"/>
        <w:ind w:left="360" w:firstLine="0" w:firstLineChars="0"/>
        <w:jc w:val="left"/>
        <w:rPr>
          <w:rFonts w:asciiTheme="minorEastAsia" w:hAnsiTheme="minorEastAsia"/>
          <w:b/>
          <w:sz w:val="28"/>
        </w:rPr>
      </w:pPr>
    </w:p>
    <w:p>
      <w:pPr>
        <w:pStyle w:val="8"/>
        <w:ind w:left="360" w:firstLine="0" w:firstLineChars="0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803910" cy="582295"/>
            <wp:effectExtent l="0" t="0" r="0" b="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420" b="99148" l="4733" r="97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187325</wp:posOffset>
            </wp:positionV>
            <wp:extent cx="5135880" cy="102108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Theme="minorEastAsia" w:hAnsiTheme="minorEastAsia"/>
          <w:b/>
          <w:sz w:val="28"/>
        </w:rPr>
      </w:pPr>
    </w:p>
    <w:p>
      <w:pPr>
        <w:jc w:val="left"/>
        <w:rPr>
          <w:rFonts w:asciiTheme="minorEastAsia" w:hAnsiTheme="minorEastAsia"/>
          <w:b/>
          <w:sz w:val="28"/>
        </w:rPr>
      </w:pPr>
    </w:p>
    <w:p>
      <w:pPr>
        <w:jc w:val="left"/>
        <w:rPr>
          <w:rFonts w:asciiTheme="minorEastAsia" w:hAnsiTheme="minorEastAsia"/>
          <w:b/>
          <w:sz w:val="28"/>
        </w:rPr>
      </w:pPr>
    </w:p>
    <w:p>
      <w:pPr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2</w:t>
      </w:r>
      <w:r>
        <w:rPr>
          <w:rFonts w:asciiTheme="minorEastAsia" w:hAnsiTheme="minorEastAsia"/>
          <w:b/>
          <w:sz w:val="28"/>
        </w:rPr>
        <w:t>.</w:t>
      </w:r>
      <w:r>
        <w:rPr>
          <w:rFonts w:hint="eastAsia" w:asciiTheme="minorEastAsia" w:hAnsiTheme="minorEastAsia"/>
          <w:b/>
          <w:sz w:val="28"/>
        </w:rPr>
        <w:t>迪卡斯</w:t>
      </w:r>
    </w:p>
    <w:p>
      <w:pPr>
        <w:jc w:val="left"/>
        <w:rPr>
          <w:rFonts w:asciiTheme="minorEastAsia" w:hAnsiTheme="minorEastAsia"/>
          <w:b/>
          <w:sz w:val="40"/>
          <w:szCs w:val="32"/>
        </w:rPr>
      </w:pPr>
      <w:r>
        <w:rPr>
          <w:rFonts w:ascii="Arial" w:hAnsi="Arial" w:eastAsia="宋体" w:cs="Arial"/>
          <w:color w:val="136EC2"/>
          <w:kern w:val="0"/>
          <w:szCs w:val="21"/>
        </w:rPr>
        <w:drawing>
          <wp:inline distT="0" distB="0" distL="0" distR="0">
            <wp:extent cx="1371600" cy="2005330"/>
            <wp:effectExtent l="0" t="0" r="0" b="0"/>
            <wp:docPr id="2" name="图片 2" descr="迪卡斯">
              <a:hlinkClick xmlns:a="http://schemas.openxmlformats.org/drawingml/2006/main" r:id="rId7" tooltip="&quot;迪卡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迪卡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801" cy="20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迪卡斯（Paul Dukas），</w:t>
      </w:r>
      <w:r>
        <w:rPr>
          <w:rFonts w:cs="Arial" w:asciiTheme="minorEastAsia" w:hAnsiTheme="minorEastAsia"/>
          <w:sz w:val="28"/>
          <w:szCs w:val="28"/>
        </w:rPr>
        <w:t>法国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作曲家。1866年10月1日生于巴黎，1935年5月17日卒于同地。13岁开始学音乐，16岁入巴黎音乐学院师从G.马蒂亚斯学钢琴，师从T.杜布瓦学和声，师从E.吉罗学作曲。1888年以康塔塔《维莱达》获罗马二等奖。1892年他的序曲《波勒克特》演出获得成功。1896年作《C大调交响曲》。迪卡斯还是音乐评论家。他一生创作了众多音乐作品，深受乐迷的喜爱。</w:t>
      </w:r>
      <w:r>
        <w:rPr>
          <w:rFonts w:cs="Arial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1896年作《C大调交响曲》，继承了G．比才、E．拉罗的爽朗明快的传统，在思想深刻方面接近L．van贝多芬，慢乐章还使人联想到R．舒曼。1897年他在民族音乐协会上首次指挥演出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3.交响诗</w:t>
      </w:r>
    </w:p>
    <w:p>
      <w:pPr>
        <w:pStyle w:val="8"/>
        <w:ind w:left="36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交响诗是按照文字、绘画、历史故事和民间传说等构思创作的一种大型管弦乐曲。它是标题音乐的主要体裁之一。结构较自由。文学性的交响诗也称为音诗</w:t>
      </w:r>
      <w:r>
        <w:rPr>
          <w:rFonts w:asciiTheme="minorEastAsia" w:hAnsiTheme="minorEastAsia"/>
          <w:sz w:val="28"/>
          <w:szCs w:val="28"/>
        </w:rPr>
        <w:t>;</w:t>
      </w:r>
      <w:r>
        <w:rPr>
          <w:rFonts w:hint="eastAsia" w:asciiTheme="minorEastAsia" w:hAnsiTheme="minorEastAsia"/>
          <w:sz w:val="28"/>
          <w:szCs w:val="28"/>
        </w:rPr>
        <w:t>以童话故事为题材的交响诗有时称为交响童话。交响诗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由李斯特于</w:t>
      </w:r>
      <w:r>
        <w:rPr>
          <w:rFonts w:asciiTheme="minorEastAsia" w:hAnsiTheme="minorEastAsia"/>
          <w:sz w:val="28"/>
          <w:szCs w:val="28"/>
        </w:rPr>
        <w:t>19</w:t>
      </w:r>
      <w:r>
        <w:rPr>
          <w:rFonts w:hint="eastAsia" w:asciiTheme="minorEastAsia" w:hAnsiTheme="minorEastAsia"/>
          <w:sz w:val="28"/>
          <w:szCs w:val="28"/>
        </w:rPr>
        <w:t>世纪</w:t>
      </w:r>
      <w:r>
        <w:rPr>
          <w:rFonts w:asciiTheme="minorEastAsia" w:hAnsiTheme="minorEastAsia"/>
          <w:sz w:val="28"/>
          <w:szCs w:val="28"/>
        </w:rPr>
        <w:t>40</w:t>
      </w:r>
      <w:r>
        <w:rPr>
          <w:rFonts w:hint="eastAsia" w:asciiTheme="minorEastAsia" w:hAnsiTheme="minorEastAsia"/>
          <w:sz w:val="28"/>
          <w:szCs w:val="28"/>
        </w:rPr>
        <w:t>年代末创用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他认为标题能赋子器乐以各种各样性格上的细微色彩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这种色彩几乎就和各种诗歌形式所表现的一样。交响诗题材广泛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风格多样。写作手法以描绘性、叙事性和戏剧性相结合为特点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管弦色彩丰富。</w:t>
      </w: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4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r>
        <w:rPr>
          <w:rFonts w:hint="eastAsia" w:asciiTheme="minorEastAsia" w:hAnsiTheme="minorEastAsia"/>
          <w:b/>
          <w:bCs/>
          <w:sz w:val="28"/>
          <w:szCs w:val="28"/>
        </w:rPr>
        <w:t>谐谑曲</w:t>
      </w:r>
    </w:p>
    <w:p>
      <w:pPr>
        <w:pStyle w:val="8"/>
        <w:ind w:left="36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谐谑曲 速度快,节奏活跃,并且常用独特的音调、不常见的节奏型、出其不意的转调和强弱对比、突如其来地反复前面的主题或引进新的主题、突如其来地结束一个段落或结束全曲等手法,造成一种幽默和风趣的效果。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CF2"/>
    <w:multiLevelType w:val="multilevel"/>
    <w:tmpl w:val="16BF5C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273" w:hanging="420"/>
      </w:pPr>
    </w:lvl>
    <w:lvl w:ilvl="2" w:tentative="0">
      <w:start w:val="1"/>
      <w:numFmt w:val="lowerRoman"/>
      <w:lvlText w:val="%3."/>
      <w:lvlJc w:val="right"/>
      <w:pPr>
        <w:ind w:left="693" w:hanging="420"/>
      </w:pPr>
    </w:lvl>
    <w:lvl w:ilvl="3" w:tentative="0">
      <w:start w:val="1"/>
      <w:numFmt w:val="decimal"/>
      <w:lvlText w:val="%4."/>
      <w:lvlJc w:val="left"/>
      <w:pPr>
        <w:ind w:left="1113" w:hanging="420"/>
      </w:pPr>
    </w:lvl>
    <w:lvl w:ilvl="4" w:tentative="0">
      <w:start w:val="1"/>
      <w:numFmt w:val="lowerLetter"/>
      <w:lvlText w:val="%5)"/>
      <w:lvlJc w:val="left"/>
      <w:pPr>
        <w:ind w:left="1533" w:hanging="420"/>
      </w:pPr>
    </w:lvl>
    <w:lvl w:ilvl="5" w:tentative="0">
      <w:start w:val="1"/>
      <w:numFmt w:val="lowerRoman"/>
      <w:lvlText w:val="%6."/>
      <w:lvlJc w:val="right"/>
      <w:pPr>
        <w:ind w:left="1953" w:hanging="420"/>
      </w:pPr>
    </w:lvl>
    <w:lvl w:ilvl="6" w:tentative="0">
      <w:start w:val="1"/>
      <w:numFmt w:val="decimal"/>
      <w:lvlText w:val="%7."/>
      <w:lvlJc w:val="left"/>
      <w:pPr>
        <w:ind w:left="2373" w:hanging="420"/>
      </w:pPr>
    </w:lvl>
    <w:lvl w:ilvl="7" w:tentative="0">
      <w:start w:val="1"/>
      <w:numFmt w:val="lowerLetter"/>
      <w:lvlText w:val="%8)"/>
      <w:lvlJc w:val="left"/>
      <w:pPr>
        <w:ind w:left="2793" w:hanging="420"/>
      </w:pPr>
    </w:lvl>
    <w:lvl w:ilvl="8" w:tentative="0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508B"/>
    <w:rsid w:val="0002793C"/>
    <w:rsid w:val="00034472"/>
    <w:rsid w:val="00065489"/>
    <w:rsid w:val="000A59A2"/>
    <w:rsid w:val="000D697C"/>
    <w:rsid w:val="000E5F0F"/>
    <w:rsid w:val="0011335B"/>
    <w:rsid w:val="00137FDC"/>
    <w:rsid w:val="001914A1"/>
    <w:rsid w:val="001C6AE2"/>
    <w:rsid w:val="001E711D"/>
    <w:rsid w:val="00287391"/>
    <w:rsid w:val="002957BE"/>
    <w:rsid w:val="002A0065"/>
    <w:rsid w:val="002B6B6A"/>
    <w:rsid w:val="002D617A"/>
    <w:rsid w:val="002F155F"/>
    <w:rsid w:val="00335AA3"/>
    <w:rsid w:val="0035105F"/>
    <w:rsid w:val="00356512"/>
    <w:rsid w:val="003719EB"/>
    <w:rsid w:val="003D10AA"/>
    <w:rsid w:val="004003C6"/>
    <w:rsid w:val="004129AB"/>
    <w:rsid w:val="00435AF9"/>
    <w:rsid w:val="0044359D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C63BB"/>
    <w:rsid w:val="006F693D"/>
    <w:rsid w:val="00744D17"/>
    <w:rsid w:val="00753B1B"/>
    <w:rsid w:val="00755FAE"/>
    <w:rsid w:val="00756BB1"/>
    <w:rsid w:val="007725B9"/>
    <w:rsid w:val="00780231"/>
    <w:rsid w:val="00783066"/>
    <w:rsid w:val="00791C78"/>
    <w:rsid w:val="007E0AB7"/>
    <w:rsid w:val="00803F16"/>
    <w:rsid w:val="00811444"/>
    <w:rsid w:val="008451DE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BC6BBE"/>
    <w:rsid w:val="00BF0861"/>
    <w:rsid w:val="00BF403C"/>
    <w:rsid w:val="00C51126"/>
    <w:rsid w:val="00C55D3D"/>
    <w:rsid w:val="00C64E84"/>
    <w:rsid w:val="00C70C2A"/>
    <w:rsid w:val="00C86315"/>
    <w:rsid w:val="00C93DD2"/>
    <w:rsid w:val="00CA4E16"/>
    <w:rsid w:val="00CC2AB5"/>
    <w:rsid w:val="00CD49A2"/>
    <w:rsid w:val="00D146AA"/>
    <w:rsid w:val="00D25830"/>
    <w:rsid w:val="00D33BF3"/>
    <w:rsid w:val="00DA6C7F"/>
    <w:rsid w:val="00DB22F7"/>
    <w:rsid w:val="00DC074A"/>
    <w:rsid w:val="00DF1CE8"/>
    <w:rsid w:val="00E00EC4"/>
    <w:rsid w:val="00E23546"/>
    <w:rsid w:val="00E70C0F"/>
    <w:rsid w:val="00E74E87"/>
    <w:rsid w:val="00E95B68"/>
    <w:rsid w:val="00ED5B29"/>
    <w:rsid w:val="00EE0E7D"/>
    <w:rsid w:val="00EF14EA"/>
    <w:rsid w:val="00EF7348"/>
    <w:rsid w:val="00F23967"/>
    <w:rsid w:val="00F43F7F"/>
    <w:rsid w:val="00F66C62"/>
    <w:rsid w:val="00F873CD"/>
    <w:rsid w:val="00FB27DA"/>
    <w:rsid w:val="12C53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descripti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hyperlink" Target="https://baike.baidu.com/pic/&#232;&#191;&#170;&#229;&#141;&#161;&#230;&#150;&#175;/2976623/0/cc506c8b2b16ff01c8fc7a3e?fr=lemma%26ct=single" TargetMode="External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B63C5-8888-42BD-A4E4-896BB479BB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137</Words>
  <Characters>785</Characters>
  <Lines>6</Lines>
  <Paragraphs>1</Paragraphs>
  <TotalTime>1</TotalTime>
  <ScaleCrop>false</ScaleCrop>
  <LinksUpToDate>false</LinksUpToDate>
  <CharactersWithSpaces>921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user</cp:lastModifiedBy>
  <dcterms:modified xsi:type="dcterms:W3CDTF">2020-09-28T14:44:58Z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