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4"/>
        <w:jc w:val="center"/>
        <w:textAlignment w:val="auto"/>
        <w:rPr>
          <w:rFonts w:hint="eastAsia" w:ascii="方正行楷简体" w:eastAsia="方正行楷简体"/>
          <w:b/>
          <w:spacing w:val="30"/>
          <w:kern w:val="10"/>
          <w:sz w:val="28"/>
          <w:szCs w:val="28"/>
        </w:rPr>
      </w:pPr>
      <w:r>
        <w:rPr>
          <w:rFonts w:hint="eastAsia" w:ascii="方正行楷简体" w:eastAsia="方正行楷简体"/>
          <w:b/>
          <w:spacing w:val="30"/>
          <w:kern w:val="10"/>
          <w:sz w:val="28"/>
          <w:szCs w:val="28"/>
        </w:rPr>
        <w:t>高三年级（上）语文第</w:t>
      </w:r>
      <w:r>
        <w:rPr>
          <w:rFonts w:hint="eastAsia" w:ascii="方正行楷简体" w:eastAsia="方正行楷简体"/>
          <w:b/>
          <w:spacing w:val="30"/>
          <w:kern w:val="10"/>
          <w:sz w:val="28"/>
          <w:szCs w:val="28"/>
          <w:lang w:val="en-US" w:eastAsia="zh-CN"/>
        </w:rPr>
        <w:t>2</w:t>
      </w:r>
      <w:r>
        <w:rPr>
          <w:rFonts w:hint="eastAsia" w:ascii="方正行楷简体" w:eastAsia="方正行楷简体"/>
          <w:b/>
          <w:spacing w:val="30"/>
          <w:kern w:val="10"/>
          <w:sz w:val="28"/>
          <w:szCs w:val="28"/>
        </w:rPr>
        <w:t>5课时（第</w:t>
      </w:r>
      <w:r>
        <w:rPr>
          <w:rFonts w:hint="eastAsia" w:ascii="方正行楷简体" w:eastAsia="方正行楷简体"/>
          <w:b/>
          <w:spacing w:val="30"/>
          <w:kern w:val="10"/>
          <w:sz w:val="28"/>
          <w:szCs w:val="28"/>
          <w:lang w:val="en-US" w:eastAsia="zh-CN"/>
        </w:rPr>
        <w:t>5</w:t>
      </w:r>
      <w:r>
        <w:rPr>
          <w:rFonts w:hint="eastAsia" w:ascii="方正行楷简体" w:eastAsia="方正行楷简体"/>
          <w:b/>
          <w:spacing w:val="30"/>
          <w:kern w:val="10"/>
          <w:sz w:val="28"/>
          <w:szCs w:val="28"/>
        </w:rPr>
        <w:t>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4"/>
        <w:jc w:val="center"/>
        <w:textAlignment w:val="auto"/>
        <w:rPr>
          <w:rFonts w:hint="eastAsia" w:ascii="方正行楷简体" w:eastAsia="方正行楷简体"/>
          <w:b/>
          <w:spacing w:val="30"/>
          <w:kern w:val="10"/>
          <w:sz w:val="28"/>
          <w:szCs w:val="28"/>
        </w:rPr>
      </w:pPr>
      <w:r>
        <w:rPr>
          <w:rFonts w:hint="eastAsia" w:ascii="方正行楷简体" w:eastAsia="方正行楷简体"/>
          <w:b/>
          <w:spacing w:val="30"/>
          <w:kern w:val="10"/>
          <w:sz w:val="28"/>
          <w:szCs w:val="28"/>
        </w:rPr>
        <w:t>写好记叙文的关键因素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4"/>
        <w:jc w:val="center"/>
        <w:textAlignment w:val="auto"/>
        <w:rPr>
          <w:rFonts w:hint="eastAsia" w:ascii="方正行楷简体" w:eastAsia="方正行楷简体"/>
          <w:b/>
          <w:spacing w:val="30"/>
          <w:kern w:val="10"/>
          <w:sz w:val="28"/>
          <w:szCs w:val="28"/>
        </w:rPr>
      </w:pPr>
      <w:r>
        <w:rPr>
          <w:rFonts w:hint="eastAsia" w:ascii="方正行楷简体" w:eastAsia="方正行楷简体"/>
          <w:b/>
          <w:spacing w:val="30"/>
          <w:kern w:val="10"/>
          <w:sz w:val="28"/>
          <w:szCs w:val="28"/>
        </w:rPr>
        <w:t>学习指南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sz w:val="24"/>
          <w:szCs w:val="28"/>
        </w:rPr>
      </w:pPr>
      <w:r>
        <w:rPr>
          <w:rFonts w:hint="eastAsia" w:ascii="宋体" w:hAnsi="宋体" w:cs="宋体"/>
          <w:b/>
          <w:sz w:val="24"/>
          <w:szCs w:val="28"/>
          <w:lang w:eastAsia="zh-CN"/>
        </w:rPr>
        <w:t>一、</w:t>
      </w:r>
      <w:r>
        <w:rPr>
          <w:rFonts w:hint="eastAsia" w:ascii="宋体" w:hAnsi="宋体" w:cs="宋体"/>
          <w:b/>
          <w:sz w:val="24"/>
          <w:szCs w:val="28"/>
        </w:rPr>
        <w:t>学习目标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cs="宋体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cs="宋体"/>
          <w:bCs/>
          <w:kern w:val="2"/>
          <w:sz w:val="21"/>
          <w:szCs w:val="22"/>
          <w:lang w:val="en-US" w:eastAsia="zh-CN" w:bidi="ar-SA"/>
        </w:rPr>
        <w:t>通过对作文题目的深入挖掘和分析，提升记叙文的立意。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cs="宋体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cs="宋体"/>
          <w:bCs/>
          <w:kern w:val="2"/>
          <w:sz w:val="21"/>
          <w:szCs w:val="22"/>
          <w:lang w:val="en-US" w:eastAsia="zh-CN" w:bidi="ar-SA"/>
        </w:rPr>
        <w:t>1.通过对《学习指导》的学习，得出提升记叙文立意的策略和方法；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宋体" w:hAnsi="宋体" w:cs="宋体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cs="宋体"/>
          <w:bCs/>
          <w:kern w:val="2"/>
          <w:sz w:val="21"/>
          <w:szCs w:val="22"/>
          <w:lang w:val="en-US" w:eastAsia="zh-CN" w:bidi="ar-SA"/>
        </w:rPr>
        <w:t>2.通过对典型题目的审题、立意分析以及对拓展资源中优秀范文的学习，巩固提升记叙文立意的策略和方法。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sz w:val="24"/>
          <w:szCs w:val="28"/>
        </w:rPr>
      </w:pPr>
      <w:r>
        <w:rPr>
          <w:rFonts w:hint="eastAsia" w:ascii="宋体" w:hAnsi="宋体" w:cs="宋体"/>
          <w:b/>
          <w:sz w:val="24"/>
          <w:szCs w:val="28"/>
          <w:lang w:eastAsia="zh-CN"/>
        </w:rPr>
        <w:t>二、</w:t>
      </w:r>
      <w:r>
        <w:rPr>
          <w:rFonts w:hint="eastAsia" w:ascii="宋体" w:hAnsi="宋体" w:cs="宋体"/>
          <w:b/>
          <w:sz w:val="24"/>
          <w:szCs w:val="28"/>
        </w:rPr>
        <w:t>学法指导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 w:val="0"/>
          <w:sz w:val="21"/>
          <w:szCs w:val="22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2"/>
          <w:lang w:val="en-US" w:eastAsia="zh-CN"/>
        </w:rPr>
        <w:t>1.注重样例学习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cs="宋体"/>
          <w:b w:val="0"/>
          <w:bCs/>
          <w:sz w:val="21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2"/>
        </w:rPr>
        <w:t>样例学习是学习者从例示了一般概念、原理、程序的例子中习得解决问题方法的一种学习方式。注重概括、归纳。</w:t>
      </w:r>
      <w:r>
        <w:rPr>
          <w:rFonts w:hint="eastAsia" w:ascii="宋体" w:hAnsi="宋体" w:cs="宋体"/>
          <w:b w:val="0"/>
          <w:bCs/>
          <w:sz w:val="21"/>
          <w:szCs w:val="22"/>
          <w:lang w:val="en-US" w:eastAsia="zh-CN"/>
        </w:rPr>
        <w:t>样例学习在作文学习中尤为重要。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cs="宋体"/>
          <w:b w:val="0"/>
          <w:bCs/>
          <w:sz w:val="21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2"/>
          <w:lang w:val="en-US" w:eastAsia="zh-CN"/>
        </w:rPr>
        <w:t>在记叙文立意提升策略和方法的学习方面，通过教师对作文题目的立意分析，得出立意的策略和方法：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cs="宋体"/>
          <w:b w:val="0"/>
          <w:bCs/>
          <w:sz w:val="21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2"/>
          <w:lang w:val="en-US" w:eastAsia="zh-CN"/>
        </w:rPr>
        <w:t>（1）全面把握材料，深入挖掘概念；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cs="宋体"/>
          <w:b w:val="0"/>
          <w:bCs/>
          <w:sz w:val="21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2"/>
          <w:lang w:val="en-US" w:eastAsia="zh-CN"/>
        </w:rPr>
        <w:t>（2）发散构思角度；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cs="宋体"/>
          <w:b w:val="0"/>
          <w:bCs/>
          <w:sz w:val="21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2"/>
          <w:lang w:val="en-US" w:eastAsia="zh-CN"/>
        </w:rPr>
        <w:t>（3）注重辩证思维。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 w:ascii="宋体" w:hAnsi="宋体" w:cs="宋体"/>
          <w:b w:val="0"/>
          <w:bCs/>
          <w:sz w:val="21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2"/>
          <w:lang w:val="en-US" w:eastAsia="zh-CN"/>
        </w:rPr>
        <w:t>在具体作文题目立意训练方面给出具体的优秀作文的范例，激发学生思维，扩展学生立意的角度。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 w:val="0"/>
          <w:sz w:val="21"/>
          <w:szCs w:val="22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2"/>
          <w:lang w:val="en-US" w:eastAsia="zh-CN"/>
        </w:rPr>
        <w:t>2</w:t>
      </w:r>
      <w:r>
        <w:rPr>
          <w:rFonts w:hint="eastAsia" w:ascii="宋体" w:hAnsi="宋体" w:cs="宋体"/>
          <w:b/>
          <w:bCs w:val="0"/>
          <w:sz w:val="21"/>
          <w:szCs w:val="22"/>
        </w:rPr>
        <w:t>.</w:t>
      </w:r>
      <w:r>
        <w:rPr>
          <w:rFonts w:hint="eastAsia" w:ascii="宋体" w:hAnsi="宋体" w:cs="宋体"/>
          <w:b/>
          <w:bCs w:val="0"/>
          <w:sz w:val="21"/>
          <w:szCs w:val="22"/>
          <w:lang w:val="en-US" w:eastAsia="zh-CN"/>
        </w:rPr>
        <w:t>注重立意训练，巩固策略和方法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sz w:val="21"/>
          <w:szCs w:val="22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2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1"/>
          <w:szCs w:val="22"/>
          <w:lang w:val="en-US" w:eastAsia="zh-CN"/>
        </w:rPr>
        <w:t>“意在笔先”，记叙文的写作的关键问题是如何提升文章的立意，在把握提升立意的策略和方法后，适当的立意训练是关键。在学情反馈中，我们利用表格的提示，对题目进行立意分析，进而提升学生记叙文的立意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sz w:val="24"/>
          <w:szCs w:val="28"/>
        </w:rPr>
      </w:pPr>
      <w:r>
        <w:rPr>
          <w:rFonts w:hint="eastAsia" w:ascii="宋体" w:hAnsi="宋体" w:cs="宋体"/>
          <w:b/>
          <w:sz w:val="24"/>
          <w:szCs w:val="28"/>
          <w:lang w:eastAsia="zh-CN"/>
        </w:rPr>
        <w:t>三、</w:t>
      </w:r>
      <w:r>
        <w:rPr>
          <w:rFonts w:hint="eastAsia" w:ascii="宋体" w:hAnsi="宋体" w:cs="宋体"/>
          <w:b/>
          <w:sz w:val="24"/>
          <w:szCs w:val="28"/>
        </w:rPr>
        <w:t>学习任务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任务一：</w:t>
      </w:r>
      <w:r>
        <w:rPr>
          <w:rFonts w:hint="eastAsia"/>
          <w:b/>
          <w:bCs/>
          <w:sz w:val="24"/>
          <w:szCs w:val="32"/>
          <w:lang w:val="en-US" w:eastAsia="zh-CN"/>
        </w:rPr>
        <w:t>立意初尝试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cs="宋体"/>
          <w:b w:val="0"/>
          <w:bCs/>
          <w:sz w:val="21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2"/>
          <w:lang w:val="en-US" w:eastAsia="zh-CN"/>
        </w:rPr>
        <w:t>阅读下面的作文题目，用思维导图的方式梳理你对这个题目的思考和立意。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sz w:val="21"/>
          <w:szCs w:val="2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1"/>
          <w:szCs w:val="22"/>
          <w:lang w:val="en-US" w:eastAsia="zh-CN"/>
        </w:rPr>
        <w:t>汪曾祺在《人间滋味》里写道：“到了一个新地方,有人爱逛百货公司,有人爱逛书店,我宁可去逛逛菜市。看看生鸡活鸭、新鲜水灵的瓜菜、彤红的辣椒，热热闹闹，挨挨挤挤，让人感到一种生之乐趣。”所谓“人间烟火味，最抚凡人心”，市井百态、寻常生活最能慰藉人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cs="宋体"/>
          <w:b w:val="0"/>
          <w:bCs/>
          <w:sz w:val="21"/>
          <w:szCs w:val="22"/>
          <w:lang w:val="en-US" w:eastAsia="zh-CN"/>
        </w:rPr>
      </w:pPr>
      <w:r>
        <w:rPr>
          <w:rFonts w:hint="default" w:ascii="宋体" w:hAnsi="宋体" w:cs="宋体"/>
          <w:b w:val="0"/>
          <w:bCs/>
          <w:sz w:val="21"/>
          <w:szCs w:val="22"/>
          <w:lang w:val="en-US" w:eastAsia="zh-CN"/>
        </w:rPr>
        <w:t>请以“人间烟火味”为题，写一篇记叙文。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default" w:ascii="宋体" w:hAnsi="宋体" w:cs="宋体"/>
          <w:b w:val="0"/>
          <w:bCs/>
          <w:sz w:val="21"/>
          <w:szCs w:val="22"/>
          <w:lang w:val="en-US" w:eastAsia="zh-CN"/>
        </w:rPr>
        <w:t>要求：思想健康，内容充实，感情真挚；有细节描写；语言得体。</w:t>
      </w:r>
    </w:p>
    <w:p>
      <w:p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任务二：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深入挖掘概念 </w:t>
      </w:r>
    </w:p>
    <w:p>
      <w:pPr>
        <w:spacing w:line="360" w:lineRule="auto"/>
        <w:ind w:firstLine="420" w:firstLineChars="200"/>
        <w:rPr>
          <w:rFonts w:hint="default" w:cs="Times New Roman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1"/>
          <w:szCs w:val="21"/>
          <w:lang w:val="en-US" w:eastAsia="zh-CN" w:bidi="ar-SA"/>
        </w:rPr>
        <w:t>1.根据视频提示深入挖掘题目核心概念的含义。</w:t>
      </w:r>
    </w:p>
    <w:tbl>
      <w:tblPr>
        <w:tblStyle w:val="6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291"/>
        <w:gridCol w:w="1632"/>
        <w:gridCol w:w="5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题目</w:t>
            </w:r>
          </w:p>
        </w:tc>
        <w:tc>
          <w:tcPr>
            <w:tcW w:w="129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正向定义</w:t>
            </w:r>
          </w:p>
        </w:tc>
        <w:tc>
          <w:tcPr>
            <w:tcW w:w="163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反向定义</w:t>
            </w:r>
          </w:p>
        </w:tc>
        <w:tc>
          <w:tcPr>
            <w:tcW w:w="528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根据材料信息定义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人间烟火味</w:t>
            </w:r>
          </w:p>
        </w:tc>
        <w:tc>
          <w:tcPr>
            <w:tcW w:w="129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28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/>
        <w:jc w:val="both"/>
        <w:textAlignment w:val="auto"/>
        <w:rPr>
          <w:rFonts w:hint="eastAsia" w:ascii="宋体" w:hAnsi="宋体"/>
          <w:bCs/>
          <w:lang w:val="en-US" w:eastAsia="zh-CN"/>
        </w:rPr>
      </w:pPr>
      <w:r>
        <w:rPr>
          <w:rFonts w:hint="eastAsia" w:ascii="宋体" w:hAnsi="宋体"/>
          <w:bCs/>
          <w:lang w:val="en-US" w:eastAsia="zh-CN"/>
        </w:rPr>
        <w:t>2.根据作文题目，按照下表梳理可以展开的具体角度</w:t>
      </w:r>
    </w:p>
    <w:tbl>
      <w:tblPr>
        <w:tblStyle w:val="6"/>
        <w:tblW w:w="0" w:type="auto"/>
        <w:tblInd w:w="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7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vertAlign w:val="baseline"/>
                <w:lang w:val="en-US" w:eastAsia="zh-CN"/>
              </w:rPr>
              <w:t>可发散的角度</w:t>
            </w:r>
          </w:p>
        </w:tc>
        <w:tc>
          <w:tcPr>
            <w:tcW w:w="735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vertAlign w:val="baseline"/>
                <w:lang w:val="en-US" w:eastAsia="zh-CN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vertAlign w:val="baseline"/>
                <w:lang w:val="en-US" w:eastAsia="zh-CN"/>
              </w:rPr>
              <w:t>何地</w:t>
            </w:r>
          </w:p>
        </w:tc>
        <w:tc>
          <w:tcPr>
            <w:tcW w:w="735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宋体" w:hAnsi="宋体"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vertAlign w:val="baseline"/>
                <w:lang w:val="en-US" w:eastAsia="zh-CN"/>
              </w:rPr>
              <w:t>何人</w:t>
            </w:r>
          </w:p>
        </w:tc>
        <w:tc>
          <w:tcPr>
            <w:tcW w:w="735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宋体" w:hAnsi="宋体"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vertAlign w:val="baseline"/>
                <w:lang w:val="en-US" w:eastAsia="zh-CN"/>
              </w:rPr>
              <w:t>何物</w:t>
            </w:r>
          </w:p>
        </w:tc>
        <w:tc>
          <w:tcPr>
            <w:tcW w:w="735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宋体" w:hAnsi="宋体"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vertAlign w:val="baseline"/>
                <w:lang w:val="en-US" w:eastAsia="zh-CN"/>
              </w:rPr>
              <w:t>何时</w:t>
            </w:r>
          </w:p>
        </w:tc>
        <w:tc>
          <w:tcPr>
            <w:tcW w:w="735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宋体" w:hAnsi="宋体"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vertAlign w:val="baseline"/>
                <w:lang w:val="en-US" w:eastAsia="zh-CN"/>
              </w:rPr>
              <w:t>为何</w:t>
            </w:r>
          </w:p>
        </w:tc>
        <w:tc>
          <w:tcPr>
            <w:tcW w:w="735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宋体" w:hAnsi="宋体"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vertAlign w:val="baseline"/>
                <w:lang w:val="en-US" w:eastAsia="zh-CN"/>
              </w:rPr>
              <w:t>怎样</w:t>
            </w:r>
          </w:p>
        </w:tc>
        <w:tc>
          <w:tcPr>
            <w:tcW w:w="735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 w:ascii="宋体" w:hAnsi="宋体"/>
                <w:bCs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/>
        <w:jc w:val="both"/>
        <w:textAlignment w:val="auto"/>
        <w:rPr>
          <w:rFonts w:hint="default" w:ascii="宋体" w:hAnsi="宋体"/>
          <w:bCs/>
          <w:lang w:val="en-US" w:eastAsia="zh-CN"/>
        </w:rPr>
      </w:pPr>
      <w:r>
        <w:rPr>
          <w:rFonts w:hint="eastAsia" w:ascii="宋体" w:hAnsi="宋体"/>
          <w:b/>
          <w:bCs w:val="0"/>
          <w:lang w:val="en-US" w:eastAsia="zh-CN"/>
        </w:rPr>
        <w:t>3.</w:t>
      </w:r>
      <w:r>
        <w:rPr>
          <w:rFonts w:hint="eastAsia" w:ascii="宋体" w:hAnsi="宋体"/>
          <w:bCs/>
          <w:lang w:val="en-US" w:eastAsia="zh-CN"/>
        </w:rPr>
        <w:t>思考“我”与“人间烟火”的关系，将你的想法写下来。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cs="Times New Roman"/>
          <w:b/>
          <w:bCs/>
          <w:kern w:val="2"/>
          <w:sz w:val="24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cs="Times New Roman"/>
          <w:b/>
          <w:bCs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cs="Times New Roman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4"/>
          <w:szCs w:val="32"/>
          <w:lang w:val="en-US" w:eastAsia="zh-CN" w:bidi="ar-SA"/>
        </w:rPr>
        <w:t>任务三：总结策略方法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default" w:ascii="宋体" w:hAnsi="宋体" w:eastAsia="宋体" w:cs="宋体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Cs/>
          <w:kern w:val="2"/>
          <w:sz w:val="21"/>
          <w:szCs w:val="21"/>
          <w:lang w:val="en-US" w:eastAsia="zh-CN" w:bidi="ar-SA"/>
        </w:rPr>
        <w:t>在上表基础上，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  <w:t>总结</w:t>
      </w:r>
      <w:r>
        <w:rPr>
          <w:rFonts w:hint="eastAsia" w:ascii="宋体" w:hAnsi="宋体" w:cs="宋体"/>
          <w:bCs/>
          <w:kern w:val="2"/>
          <w:sz w:val="21"/>
          <w:szCs w:val="21"/>
          <w:lang w:val="en-US" w:eastAsia="zh-CN" w:bidi="ar-SA"/>
        </w:rPr>
        <w:t>记叙文立意的策略和方法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宋体" w:hAnsi="宋体" w:cs="宋体"/>
          <w:bCs/>
          <w:kern w:val="2"/>
          <w:sz w:val="21"/>
          <w:szCs w:val="21"/>
          <w:lang w:val="en-US" w:eastAsia="zh-CN" w:bidi="ar-SA"/>
        </w:rPr>
        <w:t>可运用思维导图。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cs="宋体"/>
          <w:b/>
          <w:bCs w:val="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行楷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6570" w:firstLineChars="365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81B34"/>
    <w:rsid w:val="06EE67DA"/>
    <w:rsid w:val="0A664C7B"/>
    <w:rsid w:val="0E85347F"/>
    <w:rsid w:val="106E1E33"/>
    <w:rsid w:val="11A436FD"/>
    <w:rsid w:val="146E3B4A"/>
    <w:rsid w:val="15B80B2D"/>
    <w:rsid w:val="195C4657"/>
    <w:rsid w:val="1CDE1BBB"/>
    <w:rsid w:val="204307FE"/>
    <w:rsid w:val="20AE42E7"/>
    <w:rsid w:val="2A0B118A"/>
    <w:rsid w:val="304072F0"/>
    <w:rsid w:val="36A36F1E"/>
    <w:rsid w:val="39153C84"/>
    <w:rsid w:val="3D6D5479"/>
    <w:rsid w:val="3FDE3341"/>
    <w:rsid w:val="4133576C"/>
    <w:rsid w:val="442024BD"/>
    <w:rsid w:val="4A88690E"/>
    <w:rsid w:val="4B0A6396"/>
    <w:rsid w:val="4CD25538"/>
    <w:rsid w:val="4DE67833"/>
    <w:rsid w:val="538630BB"/>
    <w:rsid w:val="54AA1C6C"/>
    <w:rsid w:val="55234642"/>
    <w:rsid w:val="5B520F3D"/>
    <w:rsid w:val="656717A8"/>
    <w:rsid w:val="657947AA"/>
    <w:rsid w:val="7047649D"/>
    <w:rsid w:val="738C6246"/>
    <w:rsid w:val="742F1213"/>
    <w:rsid w:val="77057E4C"/>
    <w:rsid w:val="7A073225"/>
    <w:rsid w:val="7DB8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2020-08-02T13:45:00Z</dcterms:created>
  <dc:creator>朱来青</dc:creator>
  <cp:lastModifiedBy>罗斯福</cp:lastModifiedBy>
  <dcterms:modified xsi:type="dcterms:W3CDTF">2020-09-17T15:30:15Z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