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9" w:rsidRDefault="00043FD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学习主题：每当我走</w:t>
      </w:r>
      <w:r w:rsidR="00C1221D">
        <w:rPr>
          <w:rFonts w:asciiTheme="minorEastAsia" w:hAnsiTheme="minorEastAsia" w:hint="eastAsia"/>
          <w:b/>
          <w:sz w:val="32"/>
          <w:szCs w:val="32"/>
        </w:rPr>
        <w:t>过老师窗前</w:t>
      </w:r>
    </w:p>
    <w:p w:rsidR="005C5EF9" w:rsidRDefault="00C1221D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5C5EF9" w:rsidRDefault="00D4345D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同学们，今天我们学习的主题是《每当我走过老师窗前》。</w:t>
      </w:r>
      <w:bookmarkStart w:id="0" w:name="_GoBack"/>
      <w:bookmarkEnd w:id="0"/>
      <w:r w:rsidR="00C1221D">
        <w:rPr>
          <w:rFonts w:asciiTheme="minorEastAsia" w:hAnsiTheme="minorEastAsia" w:hint="eastAsia"/>
          <w:sz w:val="28"/>
          <w:szCs w:val="28"/>
        </w:rPr>
        <w:t>这节课我们将在歌曲《每当我走过老师窗前》的学习活动中，感受歌曲深情的情绪，运用连贯、优美的歌声表达对老师的无限热爱之情；知道歌曲由两个乐段构成。</w:t>
      </w:r>
    </w:p>
    <w:p w:rsidR="005C5EF9" w:rsidRDefault="00C1221D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5C5EF9" w:rsidRDefault="00C1221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活动1：出示歌片，聆听歌曲，听辨情绪及演唱形式。</w:t>
      </w:r>
    </w:p>
    <w:p w:rsidR="005C5EF9" w:rsidRDefault="00C1221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活动2：第二遍聆听歌曲，判断歌曲的曲式结构。</w:t>
      </w:r>
    </w:p>
    <w:p w:rsidR="005C5EF9" w:rsidRDefault="00C1221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活动3：用师生接唱的方式，学唱歌曲第一乐段。</w:t>
      </w:r>
    </w:p>
    <w:p w:rsidR="005C5EF9" w:rsidRDefault="00C1221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活动4：自主学唱第二乐段旋律，感受旋律线的特点。</w:t>
      </w:r>
    </w:p>
    <w:p w:rsidR="005C5EF9" w:rsidRDefault="00C1221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活动5：跟伴奏演唱第二乐段歌词。</w:t>
      </w:r>
    </w:p>
    <w:p w:rsidR="005C5EF9" w:rsidRDefault="00C1221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活动6：完整演唱歌曲，同时思考结束句和哪一句相同？在歌曲起什么作用？</w:t>
      </w:r>
    </w:p>
    <w:p w:rsidR="005C5EF9" w:rsidRDefault="00C1221D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5C5EF9" w:rsidRDefault="00C1221D">
      <w:pPr>
        <w:pStyle w:val="a6"/>
        <w:ind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《每当我走过老师窗前》歌片</w:t>
      </w:r>
    </w:p>
    <w:p w:rsidR="005C5EF9" w:rsidRDefault="00C1221D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271780</wp:posOffset>
            </wp:positionV>
            <wp:extent cx="6007735" cy="3661410"/>
            <wp:effectExtent l="0" t="0" r="12065" b="15240"/>
            <wp:wrapSquare wrapText="bothSides"/>
            <wp:docPr id="1" name="图片 1" descr="每当全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每当全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EF9" w:rsidRDefault="005C5EF9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5C5EF9" w:rsidRDefault="005C5EF9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5C5EF9" w:rsidRDefault="005C5EF9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5C5EF9" w:rsidRDefault="005C5EF9">
      <w:pPr>
        <w:rPr>
          <w:rFonts w:asciiTheme="minorEastAsia" w:hAnsiTheme="minorEastAsia"/>
          <w:b/>
          <w:sz w:val="28"/>
          <w:szCs w:val="28"/>
        </w:rPr>
      </w:pPr>
    </w:p>
    <w:p w:rsidR="005C5EF9" w:rsidRDefault="005C5EF9">
      <w:pPr>
        <w:rPr>
          <w:rFonts w:asciiTheme="minorEastAsia" w:hAnsiTheme="minorEastAsia"/>
          <w:b/>
          <w:sz w:val="28"/>
          <w:szCs w:val="28"/>
        </w:rPr>
      </w:pPr>
    </w:p>
    <w:p w:rsidR="005C5EF9" w:rsidRDefault="005C5EF9">
      <w:pPr>
        <w:rPr>
          <w:rFonts w:asciiTheme="minorEastAsia" w:hAnsiTheme="minorEastAsia"/>
          <w:b/>
          <w:sz w:val="28"/>
          <w:szCs w:val="28"/>
        </w:rPr>
      </w:pPr>
    </w:p>
    <w:p w:rsidR="005C5EF9" w:rsidRDefault="005C5EF9">
      <w:pPr>
        <w:rPr>
          <w:rFonts w:asciiTheme="minorEastAsia" w:hAnsiTheme="minorEastAsia"/>
          <w:b/>
          <w:sz w:val="32"/>
          <w:szCs w:val="32"/>
        </w:rPr>
      </w:pPr>
    </w:p>
    <w:p w:rsidR="005C5EF9" w:rsidRDefault="005C5EF9">
      <w:pPr>
        <w:rPr>
          <w:rFonts w:asciiTheme="minorEastAsia" w:hAnsiTheme="minorEastAsia"/>
          <w:b/>
          <w:sz w:val="28"/>
          <w:szCs w:val="28"/>
        </w:rPr>
      </w:pPr>
    </w:p>
    <w:sectPr w:rsidR="005C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43FDD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C5EF9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1221D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4345D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4952616"/>
    <w:rsid w:val="17690768"/>
    <w:rsid w:val="18FF2D95"/>
    <w:rsid w:val="23BB6B30"/>
    <w:rsid w:val="2BFC66BE"/>
    <w:rsid w:val="39CD2872"/>
    <w:rsid w:val="4C6B181A"/>
    <w:rsid w:val="508D4BD8"/>
    <w:rsid w:val="559E7F4E"/>
    <w:rsid w:val="760C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5C844E-601C-4E90-AD4E-BA793F69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99DDD-9DA5-40AF-9CFC-089E86A4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