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12年级（上）历史第15课时民国初年民族资本主义的发展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（第3周）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学程拓展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特点：将振兴实业和政治改革相结合；结合中国国情，学习运用西方理论；具有更广泛的民众基础。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：辛亥革命推翻了君主专制统治，为中国民族资本主义发展扫清了障碍；民族资产阶级社会政治地位的提高；民国政府制定和推行了一系列有利于经济发展的政策，激发了民族资产阶级投资近代工业的热情；西学东渐的深入，新文化运动的兴起，人们的思想得到了进一步的解放；第一次世界大战为民族资本主义的发展提供了客观条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题为朝阳区2017年高三二模试题，考察点为实业救国思潮。特点从材料中提炼概括可以得出。要充分理解实业救国论者对实业发展与民族兴亡之间关系的认识，从而用实业救国把民国初年的政治与经济联系起来。对原因的说明必须结合这一时期的国际和国内环境，还要分析民国初年政治、经济和文化等方面的背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7522416"/>
    <w:rsid w:val="08EC2A03"/>
    <w:rsid w:val="0B88594D"/>
    <w:rsid w:val="0D7F606C"/>
    <w:rsid w:val="1C5506F6"/>
    <w:rsid w:val="1D8C5805"/>
    <w:rsid w:val="226F7A5A"/>
    <w:rsid w:val="2ED87F2F"/>
    <w:rsid w:val="36C452B1"/>
    <w:rsid w:val="3E103C7C"/>
    <w:rsid w:val="445338DC"/>
    <w:rsid w:val="583C41E6"/>
    <w:rsid w:val="5BD93E04"/>
    <w:rsid w:val="69191E54"/>
    <w:rsid w:val="6B14550B"/>
    <w:rsid w:val="75D273C0"/>
    <w:rsid w:val="77B50E89"/>
    <w:rsid w:val="7A5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5">
    <w:name w:val="正文_36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2020-08-19T01:11:05Z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