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12年级（上）历史第15课时民国初年民族资本主义的发展</w:t>
      </w:r>
    </w:p>
    <w:p>
      <w:pPr>
        <w:spacing w:line="360" w:lineRule="auto"/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（第3周）学习指南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目标与任务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．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民国初年民族资本主义发展的原因较多，要通过阅读教材，认识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这一时期的国际和国内环境，还要分析民国初年政治、经济和文化等方面的背景。要做到全面掌握，特别要加深对一战、辛亥革命、实业救国等因素的理解。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．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通过列表把中国民族资本主义兴起、初步发展和进一步发展三个阶段进行对比，对比项可以设置时间、原因、表现和影响等方面。要在对比中理解并记忆，在做题时对给定材料要能较快区分出所属阶段并正确作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要充分理解实业救国论者对实业发展与民族兴亡之间关系的认识，从而用实业救国把民国初年的政治与经济联系起来。实业救国问题是这一课的一个难点，同学可以查阅相关资料加深了解。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．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通过图示理解中国近代民族工业地区分布的不平衡性，归纳三阶段民族工业发展状况了解行业发展不平衡性，通过“短春”后民族工业再次遭到打击，理解中国半殖民地半封建特征对民族工业发展的严重制约。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自学检测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．1914年的一个冬日，在天津塘沽的一片荒芜的盐碱地上，范旭东带领几个年轻人开始实践他的实业救国之路。不久，范旭东集资筹建久大精盐公司，包括梁启超、蔡锷、黎元洪、冯玉祥等许多名人入股……1917年，兴办永利碱厂。这是当时民族资本主义迅速发展的一个缩影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历史上把这一时期形象地称为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A．初步发展        B．短暂春天      C．日益萎缩       D．陷入绝境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．据记载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著名实业家张謇所办的大生纱厂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1912年后出纱顿增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获利之丰为近七年来所未有。1913年盈利又比上年增加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1914年又添购纺纱机两万锭,织布机四百部。出现此现象的原因有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①社会秩序比较稳定    　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②列强暂时放松对中国经济侵略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③辛亥革命胜利的推动　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④国民政府经济建设运动的推动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A．①②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      B．③④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C．②③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ab/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    D．②④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．民国初年，中国民族工业发展的主要特点有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①数量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较多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，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发展速度明显高于前一阶段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②轻工业发展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较快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，重工业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基础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薄弱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③主要集中在沿江、沿海地区和通商口岸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④仍然处于帝国主义和封建主义的夹缝中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A．①②③       B．①②④       C．②③④      D．①②③④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20世纪初，民国政府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颁布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了大量发展工商业的法律、法规，如《公司条例》《商人条例)《矿业条例》等，这种做法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A．有利于保障民族资本主义的合法地位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B．有效遏制了外国资本主义对中国的侵略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C．奠定了近代中国民族工业发展的基础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D．促使资本主义经济成为中国经济的主体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．一战期间，中国民族工业获得迅速发展，但美国历史学家费正清却把这一发展称之为“没有前途的经济奇迹”。他判断的主要依据是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A．中国的社会环境没有得到根本改变    B．中国民族工业结构不合理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C．中国正处于军阀割据的混战状态      D．中国民族资产阶级具有软弱性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．</w:t>
      </w:r>
      <w:r>
        <w:rPr>
          <w:rFonts w:hint="eastAsia"/>
          <w:sz w:val="24"/>
          <w:szCs w:val="24"/>
        </w:rPr>
        <w:t>第一次</w:t>
      </w:r>
      <w:r>
        <w:rPr>
          <w:rFonts w:hint="eastAsia"/>
          <w:sz w:val="24"/>
          <w:szCs w:val="24"/>
          <w:lang w:eastAsia="zh-CN"/>
        </w:rPr>
        <w:t>世界大战期间</w:t>
      </w:r>
      <w:r>
        <w:rPr>
          <w:rFonts w:hint="eastAsia"/>
          <w:sz w:val="24"/>
          <w:szCs w:val="24"/>
        </w:rPr>
        <w:t>，处于帝国主义和封建主义夹缝中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民族工业获得了一个迅速发展的短暂春天，那么影响民族工业发展的因素有哪些呢？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你如何看待和评价实业救国思潮在中国近代史中的作用？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自学检测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答案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.B  2.C  3.D  4.A  5.A  6.略  7.略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F299E"/>
    <w:multiLevelType w:val="singleLevel"/>
    <w:tmpl w:val="77BF299E"/>
    <w:lvl w:ilvl="0" w:tentative="0">
      <w:start w:val="7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B3728"/>
    <w:rsid w:val="13043530"/>
    <w:rsid w:val="194A2732"/>
    <w:rsid w:val="2EB372A6"/>
    <w:rsid w:val="434B1174"/>
    <w:rsid w:val="537723FB"/>
    <w:rsid w:val="5606769D"/>
    <w:rsid w:val="663B3728"/>
    <w:rsid w:val="6C2A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2020-07-15T05:50:00Z</dcterms:created>
  <dc:creator>徐海滨</dc:creator>
  <cp:lastModifiedBy>徐海滨</cp:lastModifiedBy>
  <dcterms:modified xsi:type="dcterms:W3CDTF">2020-08-19T01:09:55Z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