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b/>
          <w:sz w:val="24"/>
          <w:szCs w:val="24"/>
        </w:rPr>
        <w:instrText xml:space="preserve">ADDIN CNKISM.UserStyle</w:instrText>
      </w:r>
      <w:r>
        <w:rPr>
          <w:b/>
          <w:sz w:val="24"/>
          <w:szCs w:val="24"/>
        </w:rPr>
        <w:fldChar w:fldCharType="end"/>
      </w:r>
      <w:r>
        <w:rPr>
          <w:rFonts w:hint="eastAsia"/>
          <w:b/>
          <w:sz w:val="24"/>
          <w:szCs w:val="24"/>
        </w:rPr>
        <w:t>高三年级（上）生物学第10课时（第3周）学习指南：光合作用</w:t>
      </w:r>
    </w:p>
    <w:p>
      <w:pPr>
        <w:jc w:val="center"/>
        <w:rPr>
          <w:b/>
          <w:sz w:val="24"/>
          <w:szCs w:val="24"/>
        </w:rPr>
      </w:pPr>
    </w:p>
    <w:p>
      <w:pPr>
        <w:spacing w:line="24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一、学习目标 </w:t>
      </w:r>
    </w:p>
    <w:p>
      <w:pPr>
        <w:spacing w:line="240" w:lineRule="auto"/>
        <w:ind w:left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1.关注生态文明建设，说明生产者的重要性。</w:t>
      </w:r>
    </w:p>
    <w:p>
      <w:pPr>
        <w:spacing w:line="240" w:lineRule="auto"/>
        <w:ind w:left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2.说明光合作用的实质和意义。</w:t>
      </w:r>
    </w:p>
    <w:p>
      <w:pPr>
        <w:spacing w:line="240" w:lineRule="auto"/>
        <w:ind w:left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3.比较高等植物和蓝细菌都能进行光合作用的共同点。</w:t>
      </w:r>
    </w:p>
    <w:p>
      <w:pPr>
        <w:spacing w:line="240" w:lineRule="auto"/>
        <w:ind w:left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4.根据资料分析，阐明光合作用的过程。</w:t>
      </w:r>
    </w:p>
    <w:p>
      <w:pPr>
        <w:spacing w:line="240" w:lineRule="auto"/>
        <w:ind w:left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5.写出光合作用的反应式。</w:t>
      </w:r>
    </w:p>
    <w:p>
      <w:pPr>
        <w:spacing w:line="240" w:lineRule="auto"/>
        <w:ind w:leftChars="2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6.说出光呼吸的意义。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spacing w:line="24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二、学习过程 </w:t>
      </w:r>
    </w:p>
    <w:p>
      <w:pPr>
        <w:spacing w:line="240" w:lineRule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问题1：我们为何要建造绿水青山，建设生态文明？</w:t>
      </w:r>
    </w:p>
    <w:p>
      <w:pPr>
        <w:spacing w:line="240" w:lineRule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问题2：为什么生产者是生态系统中最重要的生物成分？</w:t>
      </w:r>
    </w:p>
    <w:p>
      <w:pPr>
        <w:spacing w:line="240" w:lineRule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问题3：为什么光合作用是地球上最重要的化学反应？</w:t>
      </w:r>
    </w:p>
    <w:p>
      <w:pPr>
        <w:spacing w:line="240" w:lineRule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问题4：能进行光合作用的生物有哪些？</w:t>
      </w:r>
      <w:r>
        <w:rPr>
          <w:rFonts w:hint="eastAsia" w:ascii="宋体" w:hAnsi="宋体" w:eastAsia="宋体" w:cs="宋体"/>
          <w:bCs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        ——它们为什么可以进行光合作用？</w:t>
      </w:r>
    </w:p>
    <w:p>
      <w:pPr>
        <w:spacing w:line="240" w:lineRule="auto"/>
        <w:ind w:firstLine="840" w:firstLineChars="4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——它们如何进行光合作用？</w:t>
      </w:r>
    </w:p>
    <w:p>
      <w:pPr>
        <w:spacing w:line="240" w:lineRule="auto"/>
        <w:ind w:firstLine="630" w:firstLineChars="3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（1）光合色素如何吸收、传递、转换光能？</w:t>
      </w:r>
    </w:p>
    <w:p>
      <w:pPr>
        <w:spacing w:line="240" w:lineRule="auto"/>
        <w:ind w:firstLine="630" w:firstLineChars="3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（2）请解释ATP是如何形成的。</w:t>
      </w:r>
    </w:p>
    <w:p>
      <w:pPr>
        <w:spacing w:line="240" w:lineRule="auto"/>
        <w:ind w:firstLine="630" w:firstLineChars="3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（3）请描述光反应的过程。</w:t>
      </w:r>
    </w:p>
    <w:p>
      <w:pPr>
        <w:spacing w:line="240" w:lineRule="auto"/>
        <w:ind w:firstLine="630" w:firstLineChars="3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（4）暗反应是如何被发现的？</w:t>
      </w:r>
    </w:p>
    <w:p>
      <w:pPr>
        <w:spacing w:line="240" w:lineRule="auto"/>
        <w:ind w:firstLine="630" w:firstLineChars="3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（5）请用简图总结光合作用的过程。</w:t>
      </w:r>
    </w:p>
    <w:p>
      <w:pPr>
        <w:spacing w:line="240" w:lineRule="auto"/>
        <w:ind w:firstLine="630" w:firstLineChars="3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（6）光反应与暗反应有何关系？</w:t>
      </w:r>
    </w:p>
    <w:p>
      <w:pPr>
        <w:spacing w:line="240" w:lineRule="auto"/>
        <w:ind w:firstLine="630" w:firstLineChars="3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（7）请分析环境条件改变时光合作用中相关物质的含量变化</w:t>
      </w:r>
    </w:p>
    <w:p>
      <w:pPr>
        <w:spacing w:line="240" w:lineRule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问题5：对比两种类型的碳固定模式，说出这两种模式的异同点。</w:t>
      </w:r>
    </w:p>
    <w:p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 xml:space="preserve">问题6：光合作用是如何被发现的？ </w:t>
      </w:r>
    </w:p>
    <w:p>
      <w:pPr>
        <w:spacing w:line="240" w:lineRule="auto"/>
        <w:rPr>
          <w:rFonts w:hint="eastAsia"/>
          <w:b/>
          <w:bCs/>
          <w:sz w:val="24"/>
          <w:szCs w:val="24"/>
        </w:rPr>
      </w:pPr>
    </w:p>
    <w:p>
      <w:pPr>
        <w:spacing w:line="240" w:lineRule="auto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总结：</w:t>
      </w:r>
    </w:p>
    <w:p>
      <w:pPr>
        <w:spacing w:line="240" w:lineRule="auto"/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drawing>
          <wp:inline distT="0" distB="0" distL="0" distR="0">
            <wp:extent cx="4709795" cy="2479040"/>
            <wp:effectExtent l="0" t="0" r="75565" b="35560"/>
            <wp:docPr id="1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组合 0"/>
                    <a:cNvGrpSpPr/>
                  </a:nvGrpSpPr>
                  <a:grpSpPr>
                    <a:xfrm>
                      <a:off x="0" y="0"/>
                      <a:ext cx="5737256" cy="4305300"/>
                      <a:chOff x="2044390" y="682083"/>
                      <a:chExt cx="5737256" cy="4305300"/>
                    </a:xfrm>
                  </a:grpSpPr>
                  <a:grpSp>
                    <a:nvGrpSpPr>
                      <a:cNvPr id="19" name="组合 18"/>
                      <a:cNvGrpSpPr/>
                    </a:nvGrpSpPr>
                    <a:grpSpPr>
                      <a:xfrm>
                        <a:off x="2044390" y="682083"/>
                        <a:ext cx="5737256" cy="4305300"/>
                        <a:chOff x="1096536" y="670932"/>
                        <a:chExt cx="5737256" cy="4305300"/>
                      </a:xfrm>
                    </a:grpSpPr>
                    <a:pic>
                      <a:nvPicPr>
                        <a:cNvPr id="126979" name="Picture 3"/>
                        <a:cNvPicPr>
                          <a:picLocks noChangeAspect="1" noChangeArrowheads="1"/>
                        </a:cNvPicPr>
                      </a:nvPicPr>
                      <a:blipFill>
                        <a:blip r:embed="rId5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096536" y="670932"/>
                          <a:ext cx="4876800" cy="430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6" name="TextBox 5"/>
                        <a:cNvSpPr txBox="1"/>
                      </a:nvSpPr>
                      <a:spPr>
                        <a:xfrm>
                          <a:off x="4044176" y="1624361"/>
                          <a:ext cx="1723549" cy="2769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 marL="0" marR="0" indent="0" algn="l" defTabSz="914400" rtl="0" fontAlgn="auto" latinLnBrk="1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</a:defRPr>
                            </a:defPPr>
                            <a:lvl1pPr marL="0" marR="0" indent="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1pPr>
                            <a:lvl2pPr marL="0" marR="0" indent="457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2pPr>
                            <a:lvl3pPr marL="0" marR="0" indent="914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3pPr>
                            <a:lvl4pPr marL="0" marR="0" indent="1371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4pPr>
                            <a:lvl5pPr marL="0" marR="0" indent="18288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5pPr>
                            <a:lvl6pPr marL="0" marR="0" indent="22860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6pPr>
                            <a:lvl7pPr marL="0" marR="0" indent="2743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7pPr>
                            <a:lvl8pPr marL="0" marR="0" indent="3200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8pPr>
                            <a:lvl9pPr marL="0" marR="0" indent="3657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9pPr>
                          </a:lstStyle>
                          <a:p>
                            <a:r>
                              <a:rPr lang="zh-CN" altLang="en-US" sz="1200" dirty="0" smtClean="0"/>
                              <a:t>合成有机物，储存能量</a:t>
                            </a:r>
                            <a:endParaRPr lang="zh-CN" altLang="en-US" sz="12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" name="TextBox 6"/>
                        <a:cNvSpPr txBox="1"/>
                      </a:nvSpPr>
                      <a:spPr>
                        <a:xfrm>
                          <a:off x="4033025" y="2784086"/>
                          <a:ext cx="2800767" cy="2769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 marL="0" marR="0" indent="0" algn="l" defTabSz="914400" rtl="0" fontAlgn="auto" latinLnBrk="1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</a:defRPr>
                            </a:defPPr>
                            <a:lvl1pPr marL="0" marR="0" indent="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1pPr>
                            <a:lvl2pPr marL="0" marR="0" indent="457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2pPr>
                            <a:lvl3pPr marL="0" marR="0" indent="914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3pPr>
                            <a:lvl4pPr marL="0" marR="0" indent="1371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4pPr>
                            <a:lvl5pPr marL="0" marR="0" indent="18288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5pPr>
                            <a:lvl6pPr marL="0" marR="0" indent="22860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6pPr>
                            <a:lvl7pPr marL="0" marR="0" indent="2743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7pPr>
                            <a:lvl8pPr marL="0" marR="0" indent="3200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8pPr>
                            <a:lvl9pPr marL="0" marR="0" indent="3657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9pPr>
                          </a:lstStyle>
                          <a:p>
                            <a:r>
                              <a:rPr lang="zh-CN" altLang="en-US" sz="1200" dirty="0" smtClean="0"/>
                              <a:t>提供物质、能量；维持气体平衡；进化</a:t>
                            </a:r>
                            <a:endParaRPr lang="zh-CN" altLang="en-US" sz="12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14" name="直接箭头连接符 13"/>
                        <a:cNvCxnSpPr/>
                      </a:nvCxnSpPr>
                      <a:spPr>
                        <a:xfrm flipV="1">
                          <a:off x="3479180" y="1973766"/>
                          <a:ext cx="512957" cy="234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8" name="直接箭头连接符 17"/>
                        <a:cNvCxnSpPr/>
                      </a:nvCxnSpPr>
                      <a:spPr>
                        <a:xfrm>
                          <a:off x="3434576" y="2598234"/>
                          <a:ext cx="490653" cy="28993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6" name="矩形 15"/>
                        <a:cNvSpPr/>
                      </a:nvSpPr>
                      <a:spPr>
                        <a:xfrm>
                          <a:off x="3379295" y="2761478"/>
                          <a:ext cx="492443" cy="276999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 marL="0" marR="0" indent="0" algn="l" defTabSz="914400" rtl="0" fontAlgn="auto" latinLnBrk="1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</a:defRPr>
                            </a:defPPr>
                            <a:lvl1pPr marL="0" marR="0" indent="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1pPr>
                            <a:lvl2pPr marL="0" marR="0" indent="457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2pPr>
                            <a:lvl3pPr marL="0" marR="0" indent="914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3pPr>
                            <a:lvl4pPr marL="0" marR="0" indent="1371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4pPr>
                            <a:lvl5pPr marL="0" marR="0" indent="18288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5pPr>
                            <a:lvl6pPr marL="0" marR="0" indent="22860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6pPr>
                            <a:lvl7pPr marL="0" marR="0" indent="2743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7pPr>
                            <a:lvl8pPr marL="0" marR="0" indent="3200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8pPr>
                            <a:lvl9pPr marL="0" marR="0" indent="3657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9pPr>
                          </a:lstStyle>
                          <a:p>
                            <a:r>
                              <a:rPr lang="zh-CN" altLang="en-US" sz="1200" dirty="0" smtClean="0"/>
                              <a:t>意义</a:t>
                            </a:r>
                            <a:endParaRPr lang="zh-CN" altLang="en-US" sz="12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5" name="矩形 14"/>
                        <a:cNvSpPr/>
                      </a:nvSpPr>
                      <a:spPr>
                        <a:xfrm>
                          <a:off x="3435253" y="1764701"/>
                          <a:ext cx="492443" cy="276999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 marL="0" marR="0" indent="0" algn="l" defTabSz="914400" rtl="0" fontAlgn="auto" latinLnBrk="1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</a:defRPr>
                            </a:defPPr>
                            <a:lvl1pPr marL="0" marR="0" indent="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1pPr>
                            <a:lvl2pPr marL="0" marR="0" indent="457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2pPr>
                            <a:lvl3pPr marL="0" marR="0" indent="914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3pPr>
                            <a:lvl4pPr marL="0" marR="0" indent="1371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4pPr>
                            <a:lvl5pPr marL="0" marR="0" indent="18288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5pPr>
                            <a:lvl6pPr marL="0" marR="0" indent="22860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6pPr>
                            <a:lvl7pPr marL="0" marR="0" indent="2743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7pPr>
                            <a:lvl8pPr marL="0" marR="0" indent="3200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8pPr>
                            <a:lvl9pPr marL="0" marR="0" indent="3657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9pPr>
                          </a:lstStyle>
                          <a:p>
                            <a:r>
                              <a:rPr lang="zh-CN" altLang="en-US" sz="1200" dirty="0" smtClean="0"/>
                              <a:t>实质</a:t>
                            </a:r>
                            <a:endParaRPr lang="zh-CN" altLang="en-US" sz="12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>
      <w:pPr>
        <w:spacing w:line="240" w:lineRule="auto"/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drawing>
          <wp:inline distT="0" distB="0" distL="0" distR="0">
            <wp:extent cx="4881245" cy="360045"/>
            <wp:effectExtent l="0" t="0" r="0" b="0"/>
            <wp:docPr id="3" name="对象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组合 0"/>
                    <a:cNvGrpSpPr/>
                  </a:nvGrpSpPr>
                  <a:grpSpPr>
                    <a:xfrm>
                      <a:off x="0" y="0"/>
                      <a:ext cx="7532794" cy="867913"/>
                      <a:chOff x="964584" y="1128132"/>
                      <a:chExt cx="7532794" cy="867913"/>
                    </a:xfrm>
                  </a:grpSpPr>
                  <a:grpSp>
                    <a:nvGrpSpPr>
                      <a:cNvPr id="19" name="组合 18"/>
                      <a:cNvGrpSpPr/>
                    </a:nvGrpSpPr>
                    <a:grpSpPr>
                      <a:xfrm>
                        <a:off x="964584" y="1128132"/>
                        <a:ext cx="7532794" cy="867913"/>
                        <a:chOff x="964584" y="1128132"/>
                        <a:chExt cx="7532794" cy="867913"/>
                      </a:xfrm>
                    </a:grpSpPr>
                    <a:grpSp>
                      <a:nvGrpSpPr>
                        <a:cNvPr id="3" name="Group 1050"/>
                        <a:cNvGrpSpPr/>
                      </a:nvGrpSpPr>
                      <a:grpSpPr bwMode="auto">
                        <a:xfrm>
                          <a:off x="964584" y="1128132"/>
                          <a:ext cx="7532794" cy="730250"/>
                          <a:chOff x="158" y="2208"/>
                          <a:chExt cx="4669" cy="460"/>
                        </a:xfrm>
                        <a:noFill/>
                      </a:grpSpPr>
                      <a:sp>
                        <a:nvSpPr>
                          <a:cNvPr id="15" name="Text Box 1034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58" y="2264"/>
                            <a:ext cx="4669" cy="404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</a:ln>
                        </a:spPr>
                        <a:txSp>
                          <a:txBody>
                            <a:bodyPr/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pPr algn="just"/>
                              <a:r>
                                <a:rPr lang="en-US" altLang="zh-CN" sz="2400" b="1" dirty="0" smtClean="0">
                                  <a:latin typeface="+mn-ea"/>
                                  <a:ea typeface="+mn-ea"/>
                                  <a:cs typeface="Arial" panose="020B0604020202020204" pitchFamily="34" charset="0"/>
                                </a:rPr>
                                <a:t>      CO</a:t>
                              </a:r>
                              <a:r>
                                <a:rPr lang="en-US" altLang="zh-CN" sz="2400" b="1" baseline="-25000" dirty="0" smtClean="0">
                                  <a:latin typeface="+mn-ea"/>
                                  <a:ea typeface="+mn-ea"/>
                                  <a:cs typeface="Arial" panose="020B0604020202020204" pitchFamily="34" charset="0"/>
                                </a:rPr>
                                <a:t>2  </a:t>
                              </a:r>
                              <a:r>
                                <a:rPr lang="en-US" altLang="zh-CN" sz="2400" b="1" dirty="0">
                                  <a:latin typeface="+mn-ea"/>
                                  <a:ea typeface="+mn-ea"/>
                                  <a:cs typeface="Arial" panose="020B0604020202020204" pitchFamily="34" charset="0"/>
                                </a:rPr>
                                <a:t>+ </a:t>
                              </a:r>
                              <a:r>
                                <a:rPr lang="en-US" altLang="zh-CN" sz="2400" b="1" dirty="0" smtClean="0">
                                  <a:latin typeface="+mn-ea"/>
                                  <a:ea typeface="+mn-ea"/>
                                  <a:cs typeface="Arial" panose="020B0604020202020204" pitchFamily="34" charset="0"/>
                                </a:rPr>
                                <a:t>H</a:t>
                              </a:r>
                              <a:r>
                                <a:rPr lang="en-US" altLang="zh-CN" sz="2400" b="1" baseline="-25000" dirty="0" smtClean="0">
                                  <a:latin typeface="+mn-ea"/>
                                  <a:ea typeface="+mn-ea"/>
                                  <a:cs typeface="Arial" panose="020B0604020202020204" pitchFamily="34" charset="0"/>
                                </a:rPr>
                                <a:t>2</a:t>
                              </a:r>
                              <a:r>
                                <a:rPr lang="en-US" altLang="zh-CN" sz="2400" b="1" dirty="0" smtClean="0">
                                  <a:solidFill>
                                    <a:schemeClr val="tx1"/>
                                  </a:solidFill>
                                  <a:latin typeface="+mn-ea"/>
                                  <a:ea typeface="+mn-ea"/>
                                  <a:cs typeface="Arial" panose="020B0604020202020204" pitchFamily="34" charset="0"/>
                                </a:rPr>
                                <a:t>O</a:t>
                              </a:r>
                              <a:r>
                                <a:rPr lang="en-US" altLang="zh-CN" sz="2400" b="1" dirty="0" smtClean="0">
                                  <a:solidFill>
                                    <a:srgbClr val="FF0000"/>
                                  </a:solidFill>
                                  <a:latin typeface="+mn-ea"/>
                                  <a:ea typeface="+mn-ea"/>
                                  <a:cs typeface="Arial" panose="020B0604020202020204" pitchFamily="34" charset="0"/>
                                </a:rPr>
                                <a:t>        </a:t>
                              </a:r>
                              <a:r>
                                <a:rPr lang="zh-CN" altLang="en-US" sz="2400" b="1" dirty="0" smtClean="0">
                                  <a:solidFill>
                                    <a:schemeClr val="tx1"/>
                                  </a:solidFill>
                                  <a:latin typeface="+mn-ea"/>
                                  <a:ea typeface="+mn-ea"/>
                                  <a:cs typeface="Arial" panose="020B0604020202020204" pitchFamily="34" charset="0"/>
                                </a:rPr>
                                <a:t>（</a:t>
                              </a:r>
                              <a:r>
                                <a:rPr lang="en-US" altLang="zh-CN" sz="2400" b="1" dirty="0" smtClean="0">
                                  <a:latin typeface="+mn-ea"/>
                                  <a:ea typeface="+mn-ea"/>
                                  <a:cs typeface="Arial" panose="020B0604020202020204" pitchFamily="34" charset="0"/>
                                </a:rPr>
                                <a:t>CH</a:t>
                              </a:r>
                              <a:r>
                                <a:rPr lang="en-US" altLang="zh-CN" sz="2400" b="1" baseline="-25000" dirty="0" smtClean="0">
                                  <a:latin typeface="+mn-ea"/>
                                  <a:ea typeface="+mn-ea"/>
                                  <a:cs typeface="Arial" panose="020B0604020202020204" pitchFamily="34" charset="0"/>
                                </a:rPr>
                                <a:t>2</a:t>
                              </a:r>
                              <a:r>
                                <a:rPr lang="en-US" altLang="zh-CN" sz="2400" b="1" dirty="0" smtClean="0">
                                  <a:latin typeface="+mn-ea"/>
                                  <a:ea typeface="+mn-ea"/>
                                  <a:cs typeface="Arial" panose="020B0604020202020204" pitchFamily="34" charset="0"/>
                                </a:rPr>
                                <a:t>O</a:t>
                              </a:r>
                              <a:r>
                                <a:rPr lang="zh-CN" altLang="en-US" sz="2400" b="1" dirty="0" smtClean="0">
                                  <a:latin typeface="+mn-ea"/>
                                  <a:ea typeface="+mn-ea"/>
                                  <a:cs typeface="Arial" panose="020B0604020202020204" pitchFamily="34" charset="0"/>
                                </a:rPr>
                                <a:t>）</a:t>
                              </a:r>
                              <a:r>
                                <a:rPr lang="en-US" altLang="zh-CN" sz="2400" b="1" dirty="0" smtClean="0">
                                  <a:latin typeface="+mn-ea"/>
                                  <a:ea typeface="+mn-ea"/>
                                  <a:cs typeface="Arial" panose="020B0604020202020204" pitchFamily="34" charset="0"/>
                                </a:rPr>
                                <a:t> +</a:t>
                              </a:r>
                              <a:r>
                                <a:rPr lang="en-US" altLang="zh-CN" sz="2400" b="1" dirty="0" smtClean="0">
                                  <a:solidFill>
                                    <a:schemeClr val="tx1"/>
                                  </a:solidFill>
                                  <a:latin typeface="+mn-ea"/>
                                  <a:ea typeface="+mn-ea"/>
                                  <a:cs typeface="Arial" panose="020B0604020202020204" pitchFamily="34" charset="0"/>
                                </a:rPr>
                                <a:t>O</a:t>
                              </a:r>
                              <a:r>
                                <a:rPr lang="en-US" altLang="zh-CN" sz="2400" b="1" baseline="-25000" dirty="0" smtClean="0">
                                  <a:solidFill>
                                    <a:schemeClr val="tx1"/>
                                  </a:solidFill>
                                  <a:latin typeface="+mn-ea"/>
                                  <a:ea typeface="+mn-ea"/>
                                  <a:cs typeface="Arial" panose="020B0604020202020204" pitchFamily="34" charset="0"/>
                                </a:rPr>
                                <a:t>2</a:t>
                              </a:r>
                              <a:endParaRPr lang="en-US" altLang="zh-CN" sz="2400" b="1" dirty="0">
                                <a:latin typeface="+mn-ea"/>
                                <a:ea typeface="+mn-ea"/>
                                <a:cs typeface="Arial" panose="020B0604020202020204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" name="Line 1039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631" y="2439"/>
                            <a:ext cx="442" cy="0"/>
                          </a:xfrm>
                          <a:prstGeom prst="line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  <a:round/>
                            <a:tailEnd type="triangle" w="med" len="med"/>
                          </a:ln>
                        </a:spPr>
                        <a:txSp>
                          <a:txBody>
                            <a:bodyPr wrap="none"/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endParaRPr lang="zh-CN" altLang="en-US" sz="2400">
                                <a:latin typeface="+mn-ea"/>
                                <a:ea typeface="+mn-ea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7" name="Text Box 104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652" y="2208"/>
                            <a:ext cx="510" cy="288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</a:ln>
                        </a:spPr>
                        <a:txSp>
                          <a:txBody>
                            <a:bodyPr/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pPr algn="just"/>
                              <a:r>
                                <a:rPr lang="zh-CN" altLang="en-US" sz="2000" b="1" dirty="0">
                                  <a:latin typeface="+mn-ea"/>
                                  <a:ea typeface="+mn-ea"/>
                                  <a:cs typeface="Arial" panose="020B0604020202020204" pitchFamily="34" charset="0"/>
                                </a:rPr>
                                <a:t>光能</a:t>
                              </a:r>
                              <a:endParaRPr lang="zh-CN" altLang="en-US" sz="2000" dirty="0">
                                <a:latin typeface="+mn-ea"/>
                                <a:ea typeface="+mn-ea"/>
                                <a:cs typeface="Arial" panose="020B0604020202020204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18" name="Text Box 103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257510" y="1531928"/>
                          <a:ext cx="1001161" cy="4641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a:spPr>
                      <a:txSp>
                        <a:txBody>
                          <a:bodyPr/>
                          <a:lstStyle>
                            <a:defPPr marL="0" marR="0" indent="0" algn="l" defTabSz="914400" rtl="0" fontAlgn="auto" latinLnBrk="1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</a:defRPr>
                            </a:defPPr>
                            <a:lvl1pPr marL="0" marR="0" indent="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1pPr>
                            <a:lvl2pPr marL="0" marR="0" indent="457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2pPr>
                            <a:lvl3pPr marL="0" marR="0" indent="914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3pPr>
                            <a:lvl4pPr marL="0" marR="0" indent="1371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4pPr>
                            <a:lvl5pPr marL="0" marR="0" indent="18288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5pPr>
                            <a:lvl6pPr marL="0" marR="0" indent="22860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6pPr>
                            <a:lvl7pPr marL="0" marR="0" indent="2743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7pPr>
                            <a:lvl8pPr marL="0" marR="0" indent="3200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8pPr>
                            <a:lvl9pPr marL="0" marR="0" indent="3657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9pPr>
                          </a:lstStyle>
                          <a:p>
                            <a:pPr algn="just"/>
                            <a:r>
                              <a:rPr lang="zh-CN" altLang="en-US" sz="2000" b="1" dirty="0">
                                <a:latin typeface="+mn-ea"/>
                                <a:ea typeface="+mn-ea"/>
                                <a:cs typeface="Arial" panose="020B0604020202020204" pitchFamily="34" charset="0"/>
                              </a:rPr>
                              <a:t>叶绿体</a:t>
                            </a:r>
                            <a:endParaRPr lang="zh-CN" altLang="en-US" sz="2000" dirty="0">
                              <a:latin typeface="+mn-ea"/>
                              <a:ea typeface="+mn-ea"/>
                              <a:cs typeface="Arial" panose="020B0604020202020204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drawing>
          <wp:inline distT="0" distB="0" distL="0" distR="0">
            <wp:extent cx="4989195" cy="729615"/>
            <wp:effectExtent l="0" t="0" r="0" b="0"/>
            <wp:docPr id="4" name="对象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组合 0"/>
                    <a:cNvGrpSpPr/>
                  </a:nvGrpSpPr>
                  <a:grpSpPr>
                    <a:xfrm>
                      <a:off x="0" y="0"/>
                      <a:ext cx="7453813" cy="1399006"/>
                      <a:chOff x="994506" y="2399326"/>
                      <a:chExt cx="7453813" cy="1399006"/>
                    </a:xfrm>
                  </a:grpSpPr>
                  <a:grpSp>
                    <a:nvGrpSpPr>
                      <a:cNvPr id="4" name="Group 1050"/>
                      <a:cNvGrpSpPr/>
                    </a:nvGrpSpPr>
                    <a:grpSpPr bwMode="auto">
                      <a:xfrm>
                        <a:off x="994506" y="2399326"/>
                        <a:ext cx="7453813" cy="1399006"/>
                        <a:chOff x="158" y="2175"/>
                        <a:chExt cx="4549" cy="841"/>
                      </a:xfrm>
                    </a:grpSpPr>
                    <a:sp>
                      <a:nvSpPr>
                        <a:cNvPr id="5" name="Text Box 103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58" y="2264"/>
                          <a:ext cx="4549" cy="7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a:spPr>
                      <a:txSp>
                        <a:txBody>
                          <a:bodyPr/>
                          <a:lstStyle>
                            <a:defPPr marL="0" marR="0" indent="0" algn="l" defTabSz="914400" rtl="0" fontAlgn="auto" latinLnBrk="1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</a:defRPr>
                            </a:defPPr>
                            <a:lvl1pPr marL="0" marR="0" indent="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1pPr>
                            <a:lvl2pPr marL="0" marR="0" indent="457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2pPr>
                            <a:lvl3pPr marL="0" marR="0" indent="914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3pPr>
                            <a:lvl4pPr marL="0" marR="0" indent="1371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4pPr>
                            <a:lvl5pPr marL="0" marR="0" indent="18288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5pPr>
                            <a:lvl6pPr marL="0" marR="0" indent="22860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6pPr>
                            <a:lvl7pPr marL="0" marR="0" indent="2743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7pPr>
                            <a:lvl8pPr marL="0" marR="0" indent="3200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8pPr>
                            <a:lvl9pPr marL="0" marR="0" indent="3657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9pPr>
                          </a:lstStyle>
                          <a:p>
                            <a:pPr algn="just"/>
                            <a:r>
                              <a:rPr lang="en-US" altLang="zh-CN" sz="2400" b="1" dirty="0">
                                <a:latin typeface="+mn-ea"/>
                                <a:ea typeface="+mn-ea"/>
                                <a:cs typeface="Arial" panose="020B0604020202020204" pitchFamily="34" charset="0"/>
                              </a:rPr>
                              <a:t>6CO</a:t>
                            </a:r>
                            <a:r>
                              <a:rPr lang="en-US" altLang="zh-CN" sz="2400" b="1" baseline="-25000" dirty="0">
                                <a:latin typeface="+mn-ea"/>
                                <a:ea typeface="+mn-ea"/>
                                <a:cs typeface="Arial" panose="020B0604020202020204" pitchFamily="34" charset="0"/>
                              </a:rPr>
                              <a:t>2  </a:t>
                            </a:r>
                            <a:r>
                              <a:rPr lang="en-US" altLang="zh-CN" sz="2400" b="1" dirty="0">
                                <a:latin typeface="+mn-ea"/>
                                <a:ea typeface="+mn-ea"/>
                                <a:cs typeface="Arial" panose="020B0604020202020204" pitchFamily="34" charset="0"/>
                              </a:rPr>
                              <a:t>+ 12H</a:t>
                            </a:r>
                            <a:r>
                              <a:rPr lang="en-US" altLang="zh-CN" sz="2400" b="1" baseline="-25000" dirty="0">
                                <a:latin typeface="+mn-ea"/>
                                <a:ea typeface="+mn-ea"/>
                                <a:cs typeface="Arial" panose="020B0604020202020204" pitchFamily="34" charset="0"/>
                              </a:rPr>
                              <a:t>2</a:t>
                            </a:r>
                            <a:r>
                              <a:rPr lang="en-US" altLang="zh-CN" sz="2400" b="1" dirty="0">
                                <a:solidFill>
                                  <a:srgbClr val="FF0000"/>
                                </a:solidFill>
                                <a:latin typeface="+mn-ea"/>
                                <a:ea typeface="+mn-ea"/>
                                <a:cs typeface="Arial" panose="020B0604020202020204" pitchFamily="34" charset="0"/>
                              </a:rPr>
                              <a:t>O* </a:t>
                            </a:r>
                            <a:r>
                              <a:rPr lang="en-US" altLang="zh-CN" sz="2400" b="1" dirty="0" smtClean="0">
                                <a:solidFill>
                                  <a:srgbClr val="FF0000"/>
                                </a:solidFill>
                                <a:latin typeface="+mn-ea"/>
                                <a:ea typeface="+mn-ea"/>
                                <a:cs typeface="Arial" panose="020B0604020202020204" pitchFamily="34" charset="0"/>
                              </a:rPr>
                              <a:t>         </a:t>
                            </a:r>
                            <a:r>
                              <a:rPr lang="en-US" altLang="zh-CN" sz="2400" b="1" dirty="0" smtClean="0">
                                <a:latin typeface="+mn-ea"/>
                                <a:ea typeface="+mn-ea"/>
                                <a:cs typeface="Arial" panose="020B0604020202020204" pitchFamily="34" charset="0"/>
                              </a:rPr>
                              <a:t>C</a:t>
                            </a:r>
                            <a:r>
                              <a:rPr lang="en-US" altLang="zh-CN" sz="2400" b="1" baseline="-25000" dirty="0" smtClean="0">
                                <a:latin typeface="+mn-ea"/>
                                <a:ea typeface="+mn-ea"/>
                                <a:cs typeface="Arial" panose="020B0604020202020204" pitchFamily="34" charset="0"/>
                              </a:rPr>
                              <a:t>6</a:t>
                            </a:r>
                            <a:r>
                              <a:rPr lang="en-US" altLang="zh-CN" sz="2400" b="1" dirty="0" smtClean="0">
                                <a:latin typeface="+mn-ea"/>
                                <a:ea typeface="+mn-ea"/>
                                <a:cs typeface="Arial" panose="020B0604020202020204" pitchFamily="34" charset="0"/>
                              </a:rPr>
                              <a:t>H</a:t>
                            </a:r>
                            <a:r>
                              <a:rPr lang="en-US" altLang="zh-CN" sz="2400" b="1" baseline="-25000" dirty="0" smtClean="0">
                                <a:latin typeface="+mn-ea"/>
                                <a:ea typeface="+mn-ea"/>
                                <a:cs typeface="Arial" panose="020B0604020202020204" pitchFamily="34" charset="0"/>
                              </a:rPr>
                              <a:t>12</a:t>
                            </a:r>
                            <a:r>
                              <a:rPr lang="en-US" altLang="zh-CN" sz="2400" b="1" dirty="0" smtClean="0">
                                <a:latin typeface="+mn-ea"/>
                                <a:ea typeface="+mn-ea"/>
                                <a:cs typeface="Arial" panose="020B0604020202020204" pitchFamily="34" charset="0"/>
                              </a:rPr>
                              <a:t>O</a:t>
                            </a:r>
                            <a:r>
                              <a:rPr lang="en-US" altLang="zh-CN" sz="2400" b="1" baseline="-25000" dirty="0" smtClean="0">
                                <a:latin typeface="+mn-ea"/>
                                <a:ea typeface="+mn-ea"/>
                                <a:cs typeface="Arial" panose="020B0604020202020204" pitchFamily="34" charset="0"/>
                              </a:rPr>
                              <a:t>6</a:t>
                            </a:r>
                            <a:r>
                              <a:rPr lang="en-US" altLang="zh-CN" sz="2400" b="1" dirty="0" smtClean="0">
                                <a:latin typeface="+mn-ea"/>
                                <a:ea typeface="+mn-ea"/>
                                <a:cs typeface="Arial" panose="020B0604020202020204" pitchFamily="34" charset="0"/>
                              </a:rPr>
                              <a:t> </a:t>
                            </a:r>
                            <a:r>
                              <a:rPr lang="en-US" altLang="zh-CN" sz="2400" b="1" dirty="0">
                                <a:latin typeface="+mn-ea"/>
                                <a:ea typeface="+mn-ea"/>
                                <a:cs typeface="Arial" panose="020B0604020202020204" pitchFamily="34" charset="0"/>
                              </a:rPr>
                              <a:t>+6</a:t>
                            </a:r>
                            <a:r>
                              <a:rPr lang="en-US" altLang="zh-CN" sz="2400" b="1" dirty="0">
                                <a:solidFill>
                                  <a:srgbClr val="FF0000"/>
                                </a:solidFill>
                                <a:latin typeface="+mn-ea"/>
                                <a:ea typeface="+mn-ea"/>
                                <a:cs typeface="Arial" panose="020B0604020202020204" pitchFamily="34" charset="0"/>
                              </a:rPr>
                              <a:t>O</a:t>
                            </a:r>
                            <a:r>
                              <a:rPr lang="en-US" altLang="zh-CN" sz="2400" b="1" baseline="-25000" dirty="0">
                                <a:solidFill>
                                  <a:srgbClr val="FF0000"/>
                                </a:solidFill>
                                <a:latin typeface="+mn-ea"/>
                                <a:ea typeface="+mn-ea"/>
                                <a:cs typeface="Arial" panose="020B0604020202020204" pitchFamily="34" charset="0"/>
                              </a:rPr>
                              <a:t>2 </a:t>
                            </a:r>
                            <a:r>
                              <a:rPr lang="en-US" altLang="zh-CN" sz="2400" b="1" baseline="30000" dirty="0">
                                <a:solidFill>
                                  <a:srgbClr val="FF0000"/>
                                </a:solidFill>
                                <a:latin typeface="+mn-ea"/>
                                <a:ea typeface="+mn-ea"/>
                                <a:cs typeface="Arial" panose="020B0604020202020204" pitchFamily="34" charset="0"/>
                              </a:rPr>
                              <a:t>* </a:t>
                            </a:r>
                            <a:r>
                              <a:rPr lang="en-US" altLang="zh-CN" sz="2400" b="1" dirty="0" smtClean="0">
                                <a:latin typeface="+mn-ea"/>
                                <a:ea typeface="+mn-ea"/>
                                <a:cs typeface="Arial" panose="020B0604020202020204" pitchFamily="34" charset="0"/>
                              </a:rPr>
                              <a:t>+ </a:t>
                            </a:r>
                            <a:r>
                              <a:rPr lang="en-US" altLang="zh-CN" sz="2400" b="1" dirty="0">
                                <a:latin typeface="+mn-ea"/>
                                <a:ea typeface="+mn-ea"/>
                                <a:cs typeface="Arial" panose="020B0604020202020204" pitchFamily="34" charset="0"/>
                              </a:rPr>
                              <a:t>6H</a:t>
                            </a:r>
                            <a:r>
                              <a:rPr lang="en-US" altLang="zh-CN" sz="2400" b="1" baseline="-25000" dirty="0">
                                <a:latin typeface="+mn-ea"/>
                                <a:ea typeface="+mn-ea"/>
                                <a:cs typeface="Arial" panose="020B0604020202020204" pitchFamily="34" charset="0"/>
                              </a:rPr>
                              <a:t>2</a:t>
                            </a:r>
                            <a:r>
                              <a:rPr lang="en-US" altLang="zh-CN" sz="2400" b="1" dirty="0">
                                <a:latin typeface="+mn-ea"/>
                                <a:ea typeface="+mn-ea"/>
                                <a:cs typeface="Arial" panose="020B0604020202020204" pitchFamily="34" charset="0"/>
                              </a:rPr>
                              <a:t>O</a:t>
                            </a:r>
                            <a:endParaRPr lang="en-US" altLang="zh-CN" sz="2400" b="1" dirty="0">
                              <a:latin typeface="+mn-ea"/>
                              <a:ea typeface="+mn-ea"/>
                              <a:cs typeface="Arial" panose="020B0604020202020204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" name="Text Box 103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589" y="2420"/>
                          <a:ext cx="611" cy="2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a:spPr>
                      <a:txSp>
                        <a:txBody>
                          <a:bodyPr/>
                          <a:lstStyle>
                            <a:defPPr marL="0" marR="0" indent="0" algn="l" defTabSz="914400" rtl="0" fontAlgn="auto" latinLnBrk="1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</a:defRPr>
                            </a:defPPr>
                            <a:lvl1pPr marL="0" marR="0" indent="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1pPr>
                            <a:lvl2pPr marL="0" marR="0" indent="457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2pPr>
                            <a:lvl3pPr marL="0" marR="0" indent="914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3pPr>
                            <a:lvl4pPr marL="0" marR="0" indent="1371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4pPr>
                            <a:lvl5pPr marL="0" marR="0" indent="18288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5pPr>
                            <a:lvl6pPr marL="0" marR="0" indent="22860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6pPr>
                            <a:lvl7pPr marL="0" marR="0" indent="2743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7pPr>
                            <a:lvl8pPr marL="0" marR="0" indent="3200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8pPr>
                            <a:lvl9pPr marL="0" marR="0" indent="3657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9pPr>
                          </a:lstStyle>
                          <a:p>
                            <a:pPr algn="just"/>
                            <a:r>
                              <a:rPr lang="zh-CN" altLang="en-US" sz="2000" b="1" dirty="0">
                                <a:latin typeface="+mn-ea"/>
                                <a:ea typeface="+mn-ea"/>
                                <a:cs typeface="Arial" panose="020B0604020202020204" pitchFamily="34" charset="0"/>
                              </a:rPr>
                              <a:t>叶绿体</a:t>
                            </a:r>
                            <a:endParaRPr lang="zh-CN" altLang="en-US" sz="2000" dirty="0">
                              <a:latin typeface="+mn-ea"/>
                              <a:ea typeface="+mn-ea"/>
                              <a:cs typeface="Arial" panose="020B0604020202020204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" name="Line 103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646" y="2411"/>
                          <a:ext cx="44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a:spPr>
                      <a:txSp>
                        <a:txBody>
                          <a:bodyPr wrap="none"/>
                          <a:lstStyle>
                            <a:defPPr marL="0" marR="0" indent="0" algn="l" defTabSz="914400" rtl="0" fontAlgn="auto" latinLnBrk="1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</a:defRPr>
                            </a:defPPr>
                            <a:lvl1pPr marL="0" marR="0" indent="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1pPr>
                            <a:lvl2pPr marL="0" marR="0" indent="457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2pPr>
                            <a:lvl3pPr marL="0" marR="0" indent="914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3pPr>
                            <a:lvl4pPr marL="0" marR="0" indent="1371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4pPr>
                            <a:lvl5pPr marL="0" marR="0" indent="18288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5pPr>
                            <a:lvl6pPr marL="0" marR="0" indent="22860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6pPr>
                            <a:lvl7pPr marL="0" marR="0" indent="2743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7pPr>
                            <a:lvl8pPr marL="0" marR="0" indent="3200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8pPr>
                            <a:lvl9pPr marL="0" marR="0" indent="3657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9pPr>
                          </a:lstStyle>
                          <a:p>
                            <a:endParaRPr lang="zh-CN" altLang="en-US" sz="2400">
                              <a:latin typeface="+mn-ea"/>
                              <a:ea typeface="+mn-ea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" name="Text Box 104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633" y="2175"/>
                          <a:ext cx="851" cy="2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a:spPr>
                      <a:txSp>
                        <a:txBody>
                          <a:bodyPr/>
                          <a:lstStyle>
                            <a:defPPr marL="0" marR="0" indent="0" algn="l" defTabSz="914400" rtl="0" fontAlgn="auto" latinLnBrk="1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</a:defRPr>
                            </a:defPPr>
                            <a:lvl1pPr marL="0" marR="0" indent="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1pPr>
                            <a:lvl2pPr marL="0" marR="0" indent="457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2pPr>
                            <a:lvl3pPr marL="0" marR="0" indent="914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3pPr>
                            <a:lvl4pPr marL="0" marR="0" indent="1371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4pPr>
                            <a:lvl5pPr marL="0" marR="0" indent="18288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5pPr>
                            <a:lvl6pPr marL="0" marR="0" indent="22860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6pPr>
                            <a:lvl7pPr marL="0" marR="0" indent="2743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7pPr>
                            <a:lvl8pPr marL="0" marR="0" indent="3200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8pPr>
                            <a:lvl9pPr marL="0" marR="0" indent="3657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9pPr>
                          </a:lstStyle>
                          <a:p>
                            <a:pPr algn="just"/>
                            <a:r>
                              <a:rPr lang="zh-CN" altLang="en-US" sz="2000" b="1" dirty="0">
                                <a:latin typeface="+mn-ea"/>
                                <a:ea typeface="+mn-ea"/>
                                <a:cs typeface="Arial" panose="020B0604020202020204" pitchFamily="34" charset="0"/>
                              </a:rPr>
                              <a:t>光能</a:t>
                            </a:r>
                            <a:endParaRPr lang="zh-CN" altLang="en-US" sz="2000" dirty="0">
                              <a:latin typeface="+mn-ea"/>
                              <a:ea typeface="+mn-ea"/>
                              <a:cs typeface="Arial" panose="020B0604020202020204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>
      <w:pPr>
        <w:spacing w:line="240" w:lineRule="auto"/>
        <w:rPr>
          <w:b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三、自学检测</w:t>
      </w:r>
      <w:r>
        <w:rPr>
          <w:b/>
          <w:bCs/>
          <w:sz w:val="24"/>
          <w:szCs w:val="24"/>
        </w:rPr>
        <w:t xml:space="preserve"> </w:t>
      </w:r>
    </w:p>
    <w:p>
      <w:pPr>
        <w:spacing w:line="240" w:lineRule="auto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Cs/>
          <w:szCs w:val="21"/>
        </w:rPr>
        <w:t>1.</w:t>
      </w:r>
      <w:r>
        <w:rPr>
          <w:rFonts w:hint="eastAsia" w:ascii="宋体" w:hAnsi="宋体" w:cs="宋体"/>
          <w:szCs w:val="21"/>
        </w:rPr>
        <w:t xml:space="preserve"> 叶肉细胞内的下列生理过程，一定在生物膜上进行的是                     </w:t>
      </w:r>
      <w:r>
        <w:rPr>
          <w:rFonts w:hint="eastAsia" w:ascii="宋体" w:hAnsi="宋体"/>
          <w:szCs w:val="21"/>
        </w:rPr>
        <w:t>（　　）</w:t>
      </w:r>
    </w:p>
    <w:p>
      <w:pPr>
        <w:spacing w:line="240" w:lineRule="auto"/>
        <w:ind w:firstLine="210" w:firstLineChars="1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宋体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宋体" w:cs="Times New Roman"/>
          <w:szCs w:val="21"/>
        </w:rPr>
        <w:t>的产生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宋体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宋体" w:cs="Times New Roman"/>
          <w:szCs w:val="21"/>
        </w:rPr>
        <w:t>生成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宋体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>[H]</w:t>
      </w:r>
      <w:r>
        <w:rPr>
          <w:rFonts w:ascii="Times New Roman" w:hAnsi="宋体" w:cs="Times New Roman"/>
          <w:szCs w:val="21"/>
        </w:rPr>
        <w:t>的消耗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宋体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>ATP</w:t>
      </w:r>
      <w:r>
        <w:rPr>
          <w:rFonts w:ascii="Times New Roman" w:hAnsi="宋体" w:cs="Times New Roman"/>
          <w:szCs w:val="21"/>
        </w:rPr>
        <w:t>的合成</w:t>
      </w:r>
    </w:p>
    <w:p>
      <w:pPr>
        <w:spacing w:line="24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2．将叶绿体悬浮液置于阳光下，一段时间后发现有氧气放出。下列相关说法正确的是 （　　）</w:t>
      </w:r>
    </w:p>
    <w:p>
      <w:pPr>
        <w:spacing w:line="240" w:lineRule="auto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宋体" w:cs="Times New Roman"/>
          <w:szCs w:val="21"/>
        </w:rPr>
        <w:t>．离体叶绿体在自然光下能将水分解产生氧气</w:t>
      </w:r>
    </w:p>
    <w:p>
      <w:pPr>
        <w:spacing w:line="240" w:lineRule="auto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宋体" w:cs="Times New Roman"/>
          <w:szCs w:val="21"/>
        </w:rPr>
        <w:t>．若将叶绿体置于红光下，则不会有氧气产生</w:t>
      </w:r>
    </w:p>
    <w:p>
      <w:pPr>
        <w:spacing w:line="240" w:lineRule="auto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宋体" w:cs="Times New Roman"/>
          <w:szCs w:val="21"/>
        </w:rPr>
        <w:t>．若将叶绿体置于蓝紫光下，则不会有氧气产生</w:t>
      </w:r>
    </w:p>
    <w:p>
      <w:pPr>
        <w:spacing w:line="240" w:lineRule="auto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宋体" w:cs="Times New Roman"/>
          <w:szCs w:val="21"/>
        </w:rPr>
        <w:t>．水在叶绿体中分解产生氧气需要</w:t>
      </w:r>
      <w:r>
        <w:rPr>
          <w:rFonts w:ascii="Times New Roman" w:hAnsi="Times New Roman" w:cs="Times New Roman"/>
          <w:szCs w:val="21"/>
        </w:rPr>
        <w:t>ATP</w:t>
      </w:r>
      <w:r>
        <w:rPr>
          <w:rFonts w:ascii="Times New Roman" w:hAnsi="宋体" w:cs="Times New Roman"/>
          <w:szCs w:val="21"/>
        </w:rPr>
        <w:t>提供能量</w:t>
      </w:r>
    </w:p>
    <w:p>
      <w:pPr>
        <w:spacing w:line="24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3．</w:t>
      </w:r>
      <w:r>
        <w:rPr>
          <w:rFonts w:cs="宋体" w:asciiTheme="minorEastAsia" w:hAnsiTheme="minorEastAsia"/>
          <w:szCs w:val="21"/>
        </w:rPr>
        <w:t>硝化细菌广泛存在子通气性较好的土壤中，其部分代谢反应如图所示，下列关于硝化细菌的培养条件的描述正确的是</w:t>
      </w:r>
      <w:r>
        <w:rPr>
          <w:rFonts w:hint="eastAsia" w:cs="宋体" w:asciiTheme="minorEastAsia" w:hAnsiTheme="minorEastAsia"/>
          <w:szCs w:val="21"/>
        </w:rPr>
        <w:t xml:space="preserve">                                              </w:t>
      </w:r>
      <w:r>
        <w:rPr>
          <w:rFonts w:cs="宋体" w:asciiTheme="minorEastAsia" w:hAnsiTheme="minorEastAsia"/>
          <w:szCs w:val="21"/>
        </w:rPr>
        <w:t>（　　）</w:t>
      </w:r>
    </w:p>
    <w:p>
      <w:pPr>
        <w:spacing w:line="240" w:lineRule="auto"/>
        <w:jc w:val="center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drawing>
          <wp:inline distT="0" distB="0" distL="0" distR="0">
            <wp:extent cx="2946400" cy="855980"/>
            <wp:effectExtent l="0" t="0" r="10160" b="1270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153"/>
        </w:tabs>
        <w:spacing w:line="240" w:lineRule="auto"/>
        <w:ind w:firstLine="210" w:firstLineChars="10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cs="Times New Roman" w:hAnsiTheme="minorEastAsia"/>
          <w:szCs w:val="21"/>
        </w:rPr>
        <w:t>．碳源为葡萄糖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cs="Times New Roman" w:hAnsiTheme="minorEastAsia"/>
          <w:szCs w:val="21"/>
        </w:rPr>
        <w:t>．培养时需隔绝空气</w:t>
      </w:r>
    </w:p>
    <w:p>
      <w:pPr>
        <w:tabs>
          <w:tab w:val="left" w:pos="4153"/>
        </w:tabs>
        <w:spacing w:line="240" w:lineRule="auto"/>
        <w:ind w:firstLine="210" w:firstLineChars="10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cs="Times New Roman" w:hAnsiTheme="minorEastAsia"/>
          <w:szCs w:val="21"/>
        </w:rPr>
        <w:t>．氮源是氨气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cs="Times New Roman" w:hAnsiTheme="minorEastAsia"/>
          <w:szCs w:val="21"/>
        </w:rPr>
        <w:t>．培养时需冷藏</w:t>
      </w:r>
    </w:p>
    <w:p>
      <w:pPr>
        <w:spacing w:line="24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4．</w:t>
      </w:r>
      <w:r>
        <w:rPr>
          <w:rFonts w:cs="宋体" w:asciiTheme="minorEastAsia" w:hAnsiTheme="minorEastAsia"/>
          <w:szCs w:val="21"/>
        </w:rPr>
        <w:t>下列有关植物叶绿体结构和功能的叙述，正确的是</w:t>
      </w:r>
      <w:r>
        <w:rPr>
          <w:rFonts w:hint="eastAsia" w:cs="宋体" w:asciiTheme="minorEastAsia" w:hAnsiTheme="minorEastAsia"/>
          <w:szCs w:val="21"/>
        </w:rPr>
        <w:t xml:space="preserve">                       </w:t>
      </w:r>
      <w:r>
        <w:rPr>
          <w:rFonts w:cs="宋体" w:asciiTheme="minorEastAsia" w:hAnsiTheme="minorEastAsia"/>
          <w:szCs w:val="21"/>
        </w:rPr>
        <w:t>（</w:t>
      </w:r>
      <w:r>
        <w:rPr>
          <w:rFonts w:cs="Times New Roman" w:asciiTheme="minorEastAsia" w:hAnsiTheme="minorEastAsia"/>
          <w:szCs w:val="21"/>
        </w:rPr>
        <w:t xml:space="preserve">    </w:t>
      </w:r>
      <w:r>
        <w:rPr>
          <w:rFonts w:cs="宋体" w:asciiTheme="minorEastAsia" w:hAnsiTheme="minorEastAsia"/>
          <w:szCs w:val="21"/>
        </w:rPr>
        <w:t>）</w:t>
      </w:r>
    </w:p>
    <w:p>
      <w:pPr>
        <w:spacing w:line="240" w:lineRule="auto"/>
        <w:ind w:firstLine="210" w:firstLineChars="10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cs="Times New Roman" w:hAnsiTheme="minorEastAsia"/>
          <w:szCs w:val="21"/>
        </w:rPr>
        <w:t>．叶绿体的内、外膜上都可进行光合作用</w:t>
      </w:r>
    </w:p>
    <w:p>
      <w:pPr>
        <w:spacing w:line="240" w:lineRule="auto"/>
        <w:ind w:firstLine="210" w:firstLineChars="10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cs="Times New Roman" w:hAnsiTheme="minorEastAsia"/>
          <w:szCs w:val="21"/>
        </w:rPr>
        <w:t>．吸收光能的色素分布在类囊体膜上</w:t>
      </w:r>
    </w:p>
    <w:p>
      <w:pPr>
        <w:spacing w:line="240" w:lineRule="auto"/>
        <w:ind w:firstLine="210" w:firstLineChars="10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cs="Times New Roman" w:hAnsiTheme="minorEastAsia"/>
          <w:szCs w:val="21"/>
        </w:rPr>
        <w:t>．在叶绿体基质中</w:t>
      </w:r>
      <w:r>
        <w:rPr>
          <w:rFonts w:ascii="Times New Roman" w:hAnsi="Times New Roman" w:cs="Times New Roman"/>
          <w:szCs w:val="21"/>
        </w:rPr>
        <w:t>ADP</w:t>
      </w:r>
      <w:r>
        <w:rPr>
          <w:rFonts w:ascii="Times New Roman" w:cs="Times New Roman" w:hAnsiTheme="minorEastAsia"/>
          <w:szCs w:val="21"/>
        </w:rPr>
        <w:t>被转化成</w:t>
      </w:r>
      <w:r>
        <w:rPr>
          <w:rFonts w:ascii="Times New Roman" w:hAnsi="Times New Roman" w:cs="Times New Roman"/>
          <w:szCs w:val="21"/>
        </w:rPr>
        <w:t>ATP</w:t>
      </w:r>
    </w:p>
    <w:p>
      <w:pPr>
        <w:spacing w:line="240" w:lineRule="auto"/>
        <w:ind w:firstLine="210" w:firstLineChars="10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cs="Times New Roman" w:hAnsiTheme="minorEastAsia"/>
          <w:szCs w:val="21"/>
        </w:rPr>
        <w:t>．叶绿体内的蛋白质都由叶绿体基因编码</w:t>
      </w:r>
    </w:p>
    <w:p>
      <w:pPr>
        <w:spacing w:line="24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Theme="minorEastAsia" w:hAnsiTheme="minorEastAsia"/>
          <w:szCs w:val="21"/>
        </w:rPr>
        <w:t>5．</w:t>
      </w:r>
      <w:r>
        <w:rPr>
          <w:rFonts w:ascii="Times New Roman" w:cs="Times New Roman" w:hAnsiTheme="minorEastAsia"/>
          <w:szCs w:val="21"/>
        </w:rPr>
        <w:t>在光合作用中，</w:t>
      </w:r>
      <w:r>
        <w:rPr>
          <w:rFonts w:ascii="Times New Roman" w:hAnsi="Times New Roman" w:cs="Times New Roman"/>
          <w:szCs w:val="21"/>
        </w:rPr>
        <w:t>RuBP</w:t>
      </w:r>
      <w:r>
        <w:rPr>
          <w:rFonts w:ascii="Times New Roman" w:cs="Times New Roman" w:hAnsiTheme="minorEastAsia"/>
          <w:szCs w:val="21"/>
        </w:rPr>
        <w:t>羧化酶能催化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+C</w:t>
      </w:r>
      <w:r>
        <w:rPr>
          <w:rFonts w:ascii="Times New Roman" w:hAnsi="Times New Roman" w:cs="Times New Roman"/>
          <w:szCs w:val="21"/>
          <w:vertAlign w:val="subscript"/>
        </w:rPr>
        <w:t>5</w:t>
      </w:r>
      <w:r>
        <w:rPr>
          <w:rFonts w:ascii="Times New Roman" w:cs="Times New Roman" w:hAnsiTheme="minorEastAsia"/>
          <w:szCs w:val="21"/>
        </w:rPr>
        <w:t>（即</w:t>
      </w:r>
      <w:r>
        <w:rPr>
          <w:rFonts w:ascii="Times New Roman" w:hAnsi="Times New Roman" w:cs="Times New Roman"/>
          <w:szCs w:val="21"/>
        </w:rPr>
        <w:t>RuBP</w:t>
      </w:r>
      <w:r>
        <w:rPr>
          <w:rFonts w:ascii="Times New Roman" w:cs="Times New Roman" w:hAnsiTheme="minor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→2C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cs="Times New Roman" w:hAnsiTheme="minorEastAsia"/>
          <w:szCs w:val="21"/>
        </w:rPr>
        <w:t>。为测定</w:t>
      </w:r>
      <w:r>
        <w:rPr>
          <w:rFonts w:ascii="Times New Roman" w:hAnsi="Times New Roman" w:cs="Times New Roman"/>
          <w:szCs w:val="21"/>
        </w:rPr>
        <w:t>RuBP</w:t>
      </w:r>
      <w:r>
        <w:rPr>
          <w:rFonts w:ascii="Times New Roman" w:cs="Times New Roman" w:hAnsiTheme="minorEastAsia"/>
          <w:szCs w:val="21"/>
        </w:rPr>
        <w:t>羧化酶的活性，某学习小组从菠菜叶中提取该酶，用其催化</w:t>
      </w: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  <w:vertAlign w:val="subscript"/>
        </w:rPr>
        <w:t>5</w:t>
      </w:r>
      <w:r>
        <w:rPr>
          <w:rFonts w:ascii="Times New Roman" w:cs="Times New Roman" w:hAnsiTheme="minorEastAsia"/>
          <w:szCs w:val="21"/>
        </w:rPr>
        <w:t>与</w:t>
      </w:r>
      <w:r>
        <w:rPr>
          <w:rFonts w:ascii="Times New Roman" w:hAnsi="Times New Roman" w:cs="Times New Roman"/>
          <w:szCs w:val="21"/>
          <w:vertAlign w:val="superscript"/>
        </w:rPr>
        <w:t>14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cs="Times New Roman" w:hAnsiTheme="minorEastAsia"/>
          <w:szCs w:val="21"/>
        </w:rPr>
        <w:t>的反应，并检测产物</w:t>
      </w:r>
      <w:r>
        <w:rPr>
          <w:rFonts w:ascii="Times New Roman" w:hAnsi="Times New Roman" w:cs="Times New Roman"/>
          <w:szCs w:val="21"/>
          <w:vertAlign w:val="superscript"/>
        </w:rPr>
        <w:t>14</w:t>
      </w: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cs="Times New Roman" w:hAnsiTheme="minorEastAsia"/>
          <w:szCs w:val="21"/>
        </w:rPr>
        <w:t>的放射性强度。下列分析错误的是</w:t>
      </w:r>
      <w:r>
        <w:rPr>
          <w:rFonts w:ascii="Times New Roman" w:hAnsi="Times New Roman" w:cs="Times New Roman"/>
          <w:szCs w:val="21"/>
        </w:rPr>
        <w:t xml:space="preserve">                                           </w:t>
      </w:r>
      <w:r>
        <w:rPr>
          <w:rFonts w:cs="Times New Roman" w:asciiTheme="minorEastAsia" w:hAnsiTheme="minorEastAsia"/>
          <w:szCs w:val="21"/>
        </w:rPr>
        <w:t>(     )</w:t>
      </w:r>
    </w:p>
    <w:p>
      <w:pPr>
        <w:spacing w:line="240" w:lineRule="auto"/>
        <w:ind w:firstLine="210" w:firstLineChars="10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cs="Times New Roman" w:hAnsiTheme="minorEastAsia"/>
          <w:szCs w:val="21"/>
        </w:rPr>
        <w:t>．菠菜叶肉细胞内</w:t>
      </w:r>
      <w:r>
        <w:rPr>
          <w:rFonts w:ascii="Times New Roman" w:hAnsi="Times New Roman" w:cs="Times New Roman"/>
          <w:szCs w:val="21"/>
        </w:rPr>
        <w:t>BuBP</w:t>
      </w:r>
      <w:r>
        <w:rPr>
          <w:rFonts w:ascii="Times New Roman" w:cs="Times New Roman" w:hAnsiTheme="minorEastAsia"/>
          <w:szCs w:val="21"/>
        </w:rPr>
        <w:t>羧化酶催化上述反应的场所是叶绿体基质</w:t>
      </w:r>
    </w:p>
    <w:p>
      <w:pPr>
        <w:spacing w:line="240" w:lineRule="auto"/>
        <w:ind w:firstLine="210" w:firstLineChars="10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cs="Times New Roman" w:hAnsiTheme="minorEastAsia"/>
          <w:szCs w:val="21"/>
        </w:rPr>
        <w:t>．</w:t>
      </w:r>
      <w:r>
        <w:rPr>
          <w:rFonts w:ascii="Times New Roman" w:hAnsi="Times New Roman" w:cs="Times New Roman"/>
          <w:szCs w:val="21"/>
        </w:rPr>
        <w:t>RuBP</w:t>
      </w:r>
      <w:r>
        <w:rPr>
          <w:rFonts w:ascii="Times New Roman" w:cs="Times New Roman" w:hAnsiTheme="minorEastAsia"/>
          <w:szCs w:val="21"/>
        </w:rPr>
        <w:t>羧化酶催化的上述反应需要在无光条件下进行</w:t>
      </w:r>
    </w:p>
    <w:p>
      <w:pPr>
        <w:spacing w:line="240" w:lineRule="auto"/>
        <w:ind w:firstLine="210" w:firstLineChars="10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cs="Times New Roman" w:hAnsiTheme="minorEastAsia"/>
          <w:szCs w:val="21"/>
        </w:rPr>
        <w:t>．测定</w:t>
      </w:r>
      <w:r>
        <w:rPr>
          <w:rFonts w:ascii="Times New Roman" w:hAnsi="Times New Roman" w:cs="Times New Roman"/>
          <w:szCs w:val="21"/>
        </w:rPr>
        <w:t>RuBP</w:t>
      </w:r>
      <w:r>
        <w:rPr>
          <w:rFonts w:ascii="Times New Roman" w:cs="Times New Roman" w:hAnsiTheme="minorEastAsia"/>
          <w:szCs w:val="21"/>
        </w:rPr>
        <w:t>羧化酶活性的过程中运用了同位素标记法</w:t>
      </w:r>
    </w:p>
    <w:p>
      <w:pPr>
        <w:spacing w:line="240" w:lineRule="auto"/>
        <w:ind w:firstLine="210" w:firstLineChars="10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cs="Times New Roman" w:hAnsiTheme="minorEastAsia"/>
          <w:szCs w:val="21"/>
        </w:rPr>
        <w:t>．单位时间内</w:t>
      </w:r>
      <w:r>
        <w:rPr>
          <w:rFonts w:ascii="Times New Roman" w:hAnsi="Times New Roman" w:cs="Times New Roman"/>
          <w:szCs w:val="21"/>
          <w:vertAlign w:val="superscript"/>
        </w:rPr>
        <w:t>14</w:t>
      </w: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cs="Times New Roman" w:hAnsiTheme="minorEastAsia"/>
          <w:szCs w:val="21"/>
        </w:rPr>
        <w:t>生成量越多说明</w:t>
      </w:r>
      <w:r>
        <w:rPr>
          <w:rFonts w:ascii="Times New Roman" w:hAnsi="Times New Roman" w:cs="Times New Roman"/>
          <w:szCs w:val="21"/>
        </w:rPr>
        <w:t>RuBP</w:t>
      </w:r>
      <w:r>
        <w:rPr>
          <w:rFonts w:ascii="Times New Roman" w:cs="Times New Roman" w:hAnsiTheme="minorEastAsia"/>
          <w:szCs w:val="21"/>
        </w:rPr>
        <w:t>羧化酶活性越高</w:t>
      </w:r>
    </w:p>
    <w:p>
      <w:pPr>
        <w:spacing w:line="24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6．</w:t>
      </w:r>
      <w:r>
        <w:rPr>
          <w:rFonts w:cs="宋体" w:asciiTheme="minorEastAsia" w:hAnsiTheme="minorEastAsia"/>
          <w:szCs w:val="21"/>
        </w:rPr>
        <w:t>如图为叶绿体中光合作用过程示意图。请回答问题：</w:t>
      </w:r>
    </w:p>
    <w:p>
      <w:pPr>
        <w:spacing w:line="240" w:lineRule="auto"/>
        <w:jc w:val="center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drawing>
          <wp:inline distT="0" distB="0" distL="0" distR="0">
            <wp:extent cx="3220085" cy="1233805"/>
            <wp:effectExtent l="0" t="0" r="10795" b="635"/>
            <wp:docPr id="12" name="图片 1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igure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0085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（</w:t>
      </w:r>
      <w:r>
        <w:rPr>
          <w:rFonts w:cs="Times New Roman" w:asciiTheme="minorEastAsia" w:hAnsiTheme="minorEastAsia"/>
          <w:szCs w:val="21"/>
        </w:rPr>
        <w:t>1</w:t>
      </w:r>
      <w:r>
        <w:rPr>
          <w:rFonts w:cs="宋体" w:asciiTheme="minorEastAsia" w:hAnsiTheme="minorEastAsia"/>
          <w:szCs w:val="21"/>
        </w:rPr>
        <w:t>）光合作用中吸收光能的色素位于结构</w:t>
      </w:r>
      <w:r>
        <w:rPr>
          <w:rFonts w:cs="Times New Roman" w:asciiTheme="minorEastAsia" w:hAnsiTheme="minorEastAsia"/>
          <w:szCs w:val="21"/>
        </w:rPr>
        <w:t>[1]</w:t>
      </w:r>
      <w:r>
        <w:rPr>
          <w:rFonts w:asciiTheme="minorEastAsia" w:hAnsiTheme="minorEastAsia"/>
          <w:szCs w:val="21"/>
        </w:rPr>
        <w:t>___________</w:t>
      </w:r>
      <w:r>
        <w:rPr>
          <w:rFonts w:cs="宋体" w:asciiTheme="minorEastAsia" w:hAnsiTheme="minorEastAsia"/>
          <w:szCs w:val="21"/>
        </w:rPr>
        <w:t>上。</w:t>
      </w:r>
    </w:p>
    <w:p>
      <w:pPr>
        <w:spacing w:line="24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（</w:t>
      </w:r>
      <w:r>
        <w:rPr>
          <w:rFonts w:cs="Times New Roman" w:asciiTheme="minorEastAsia" w:hAnsiTheme="minorEastAsia"/>
          <w:szCs w:val="21"/>
        </w:rPr>
        <w:t>2</w:t>
      </w:r>
      <w:r>
        <w:rPr>
          <w:rFonts w:cs="宋体" w:asciiTheme="minorEastAsia" w:hAnsiTheme="minorEastAsia"/>
          <w:szCs w:val="21"/>
        </w:rPr>
        <w:t>）图中</w:t>
      </w:r>
      <w:r>
        <w:rPr>
          <w:rFonts w:cs="Times New Roman" w:asciiTheme="minorEastAsia" w:hAnsiTheme="minorEastAsia"/>
          <w:szCs w:val="21"/>
        </w:rPr>
        <w:t>I</w:t>
      </w:r>
      <w:r>
        <w:rPr>
          <w:rFonts w:cs="宋体" w:asciiTheme="minorEastAsia" w:hAnsiTheme="minorEastAsia"/>
          <w:szCs w:val="21"/>
        </w:rPr>
        <w:t>是光合作用的</w:t>
      </w:r>
      <w:r>
        <w:rPr>
          <w:rFonts w:asciiTheme="minorEastAsia" w:hAnsiTheme="minorEastAsia"/>
          <w:szCs w:val="21"/>
        </w:rPr>
        <w:t>___________</w:t>
      </w:r>
      <w:r>
        <w:rPr>
          <w:rFonts w:cs="宋体" w:asciiTheme="minorEastAsia" w:hAnsiTheme="minorEastAsia"/>
          <w:szCs w:val="21"/>
        </w:rPr>
        <w:t>阶段，</w:t>
      </w:r>
      <w:r>
        <w:rPr>
          <w:rFonts w:cs="Times New Roman" w:asciiTheme="minorEastAsia" w:hAnsiTheme="minorEastAsia"/>
          <w:szCs w:val="21"/>
        </w:rPr>
        <w:t>Ⅱ</w:t>
      </w:r>
      <w:r>
        <w:rPr>
          <w:rFonts w:cs="宋体" w:asciiTheme="minorEastAsia" w:hAnsiTheme="minorEastAsia"/>
          <w:szCs w:val="21"/>
        </w:rPr>
        <w:t>是</w:t>
      </w:r>
      <w:r>
        <w:rPr>
          <w:rFonts w:asciiTheme="minorEastAsia" w:hAnsiTheme="minorEastAsia"/>
          <w:szCs w:val="21"/>
        </w:rPr>
        <w:t>___________</w:t>
      </w:r>
      <w:r>
        <w:rPr>
          <w:rFonts w:cs="宋体" w:asciiTheme="minorEastAsia" w:hAnsiTheme="minorEastAsia"/>
          <w:szCs w:val="21"/>
        </w:rPr>
        <w:t>阶段。</w:t>
      </w:r>
    </w:p>
    <w:p>
      <w:pPr>
        <w:spacing w:line="240" w:lineRule="auto"/>
        <w:jc w:val="left"/>
        <w:textAlignment w:val="center"/>
        <w:rPr>
          <w:rFonts w:hint="eastAsia"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（</w:t>
      </w:r>
      <w:r>
        <w:rPr>
          <w:rFonts w:cs="Times New Roman" w:asciiTheme="minorEastAsia" w:hAnsiTheme="minorEastAsia"/>
          <w:szCs w:val="21"/>
        </w:rPr>
        <w:t>3</w:t>
      </w:r>
      <w:r>
        <w:rPr>
          <w:rFonts w:cs="宋体" w:asciiTheme="minorEastAsia" w:hAnsiTheme="minorEastAsia"/>
          <w:szCs w:val="21"/>
        </w:rPr>
        <w:t>）</w:t>
      </w:r>
      <w:r>
        <w:rPr>
          <w:rFonts w:cs="Times New Roman" w:asciiTheme="minorEastAsia" w:hAnsiTheme="minorEastAsia"/>
          <w:szCs w:val="21"/>
        </w:rPr>
        <w:t>Ⅰ</w:t>
      </w:r>
      <w:r>
        <w:rPr>
          <w:rFonts w:cs="宋体" w:asciiTheme="minorEastAsia" w:hAnsiTheme="minorEastAsia"/>
          <w:szCs w:val="21"/>
        </w:rPr>
        <w:t>阶段为</w:t>
      </w:r>
      <w:r>
        <w:rPr>
          <w:rFonts w:cs="Times New Roman" w:asciiTheme="minorEastAsia" w:hAnsiTheme="minorEastAsia"/>
          <w:szCs w:val="21"/>
        </w:rPr>
        <w:t>Ⅱ</w:t>
      </w:r>
      <w:r>
        <w:rPr>
          <w:rFonts w:cs="宋体" w:asciiTheme="minorEastAsia" w:hAnsiTheme="minorEastAsia"/>
          <w:szCs w:val="21"/>
        </w:rPr>
        <w:t>阶段提供了</w:t>
      </w:r>
      <w:r>
        <w:rPr>
          <w:rFonts w:cs="Times New Roman" w:asciiTheme="minorEastAsia" w:hAnsiTheme="minorEastAsia"/>
          <w:szCs w:val="21"/>
        </w:rPr>
        <w:t>[2]</w:t>
      </w:r>
      <w:r>
        <w:rPr>
          <w:rFonts w:asciiTheme="minorEastAsia" w:hAnsiTheme="minorEastAsia"/>
          <w:szCs w:val="21"/>
        </w:rPr>
        <w:t>___________</w:t>
      </w:r>
      <w:r>
        <w:rPr>
          <w:rFonts w:cs="宋体" w:asciiTheme="minorEastAsia" w:hAnsiTheme="minorEastAsia"/>
          <w:szCs w:val="21"/>
        </w:rPr>
        <w:t>和</w:t>
      </w:r>
      <w:r>
        <w:rPr>
          <w:rFonts w:cs="Times New Roman" w:asciiTheme="minorEastAsia" w:hAnsiTheme="minorEastAsia"/>
          <w:szCs w:val="21"/>
        </w:rPr>
        <w:t>[3]</w:t>
      </w:r>
      <w:r>
        <w:rPr>
          <w:rFonts w:asciiTheme="minorEastAsia" w:hAnsiTheme="minorEastAsia"/>
          <w:szCs w:val="21"/>
        </w:rPr>
        <w:t>__________</w:t>
      </w:r>
      <w:r>
        <w:rPr>
          <w:rFonts w:cs="宋体" w:asciiTheme="minorEastAsia" w:hAnsiTheme="minorEastAsia"/>
          <w:szCs w:val="21"/>
        </w:rPr>
        <w:t>。</w:t>
      </w:r>
    </w:p>
    <w:p>
      <w:pPr>
        <w:spacing w:line="240" w:lineRule="auto"/>
        <w:jc w:val="left"/>
        <w:textAlignment w:val="center"/>
        <w:rPr>
          <w:rFonts w:cs="宋体" w:asciiTheme="minorEastAsia" w:hAnsiTheme="minorEastAsia"/>
          <w:szCs w:val="21"/>
        </w:rPr>
      </w:pPr>
      <w:bookmarkStart w:id="0" w:name="_GoBack"/>
      <w:bookmarkEnd w:id="0"/>
    </w:p>
    <w:p>
      <w:pPr>
        <w:spacing w:line="24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7．</w:t>
      </w:r>
      <w:r>
        <w:rPr>
          <w:rFonts w:cs="宋体" w:asciiTheme="minorEastAsia" w:hAnsiTheme="minorEastAsia"/>
          <w:szCs w:val="21"/>
        </w:rPr>
        <w:t>为研究铁皮石斛的光合特性，研究人员测定了铁皮石斛在光、暗条件下的</w:t>
      </w:r>
      <w:r>
        <w:rPr>
          <w:rFonts w:cs="Times New Roman" w:asciiTheme="minorEastAsia" w:hAnsiTheme="minorEastAsia"/>
          <w:szCs w:val="21"/>
        </w:rPr>
        <w:t>CO</w:t>
      </w:r>
      <w:r>
        <w:rPr>
          <w:rFonts w:cs="Times New Roman" w:asciiTheme="minorEastAsia" w:hAnsiTheme="minorEastAsia"/>
          <w:szCs w:val="21"/>
          <w:vertAlign w:val="subscript"/>
        </w:rPr>
        <w:t>2</w:t>
      </w:r>
      <w:r>
        <w:rPr>
          <w:rFonts w:cs="宋体" w:asciiTheme="minorEastAsia" w:hAnsiTheme="minorEastAsia"/>
          <w:szCs w:val="21"/>
        </w:rPr>
        <w:t>吸收速率，结果如下图。</w:t>
      </w:r>
    </w:p>
    <w:p>
      <w:pPr>
        <w:spacing w:line="240" w:lineRule="auto"/>
        <w:jc w:val="center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drawing>
          <wp:inline distT="0" distB="0" distL="0" distR="0">
            <wp:extent cx="3295650" cy="1975485"/>
            <wp:effectExtent l="0" t="0" r="11430" b="5715"/>
            <wp:docPr id="9" name="图片 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igure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（</w:t>
      </w:r>
      <w:r>
        <w:rPr>
          <w:rFonts w:cs="Times New Roman" w:asciiTheme="minorEastAsia" w:hAnsiTheme="minorEastAsia"/>
          <w:szCs w:val="21"/>
        </w:rPr>
        <w:t>1</w:t>
      </w:r>
      <w:r>
        <w:rPr>
          <w:rFonts w:cs="宋体" w:asciiTheme="minorEastAsia" w:hAnsiTheme="minorEastAsia"/>
          <w:szCs w:val="21"/>
        </w:rPr>
        <w:t>）在有光条件下，铁皮石斛吸收的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cs="宋体" w:asciiTheme="minorEastAsia" w:hAnsiTheme="minorEastAsia"/>
          <w:szCs w:val="21"/>
        </w:rPr>
        <w:t>在</w:t>
      </w:r>
      <w:r>
        <w:rPr>
          <w:rFonts w:asciiTheme="minorEastAsia" w:hAnsiTheme="minorEastAsia"/>
          <w:szCs w:val="21"/>
        </w:rPr>
        <w:t>_________</w:t>
      </w:r>
      <w:r>
        <w:rPr>
          <w:rFonts w:cs="宋体" w:asciiTheme="minorEastAsia" w:hAnsiTheme="minorEastAsia"/>
          <w:szCs w:val="21"/>
        </w:rPr>
        <w:t>中被固定为</w:t>
      </w:r>
      <w:r>
        <w:rPr>
          <w:rFonts w:asciiTheme="minorEastAsia" w:hAnsiTheme="minorEastAsia"/>
          <w:szCs w:val="21"/>
        </w:rPr>
        <w:t>_________</w:t>
      </w:r>
      <w:r>
        <w:rPr>
          <w:rFonts w:cs="宋体" w:asciiTheme="minorEastAsia" w:hAnsiTheme="minorEastAsia"/>
          <w:szCs w:val="21"/>
        </w:rPr>
        <w:t>，然后生成糖类等有机物。</w:t>
      </w:r>
    </w:p>
    <w:p>
      <w:pPr>
        <w:spacing w:line="24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（</w:t>
      </w:r>
      <w:r>
        <w:rPr>
          <w:rFonts w:cs="Times New Roman" w:asciiTheme="minorEastAsia" w:hAnsiTheme="minorEastAsia"/>
          <w:szCs w:val="21"/>
        </w:rPr>
        <w:t>2</w:t>
      </w:r>
      <w:r>
        <w:rPr>
          <w:rFonts w:cs="宋体" w:asciiTheme="minorEastAsia" w:hAnsiTheme="minorEastAsia"/>
          <w:szCs w:val="21"/>
        </w:rPr>
        <w:t>）虽然黑暗条件下，铁皮石斛通过</w:t>
      </w:r>
      <w:r>
        <w:rPr>
          <w:rFonts w:asciiTheme="minorEastAsia" w:hAnsiTheme="minorEastAsia"/>
          <w:szCs w:val="21"/>
        </w:rPr>
        <w:t>_____</w:t>
      </w:r>
      <w:r>
        <w:rPr>
          <w:rFonts w:cs="宋体" w:asciiTheme="minorEastAsia" w:hAnsiTheme="minorEastAsia"/>
          <w:szCs w:val="21"/>
        </w:rPr>
        <w:t>产生并释放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cs="宋体" w:asciiTheme="minorEastAsia" w:hAnsiTheme="minorEastAsia"/>
          <w:szCs w:val="21"/>
        </w:rPr>
        <w:t>，但实验结果显示，暗期铁皮石斛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cs="宋体" w:asciiTheme="minorEastAsia" w:hAnsiTheme="minorEastAsia"/>
          <w:szCs w:val="21"/>
        </w:rPr>
        <w:t>吸收总量始终</w:t>
      </w:r>
      <w:r>
        <w:rPr>
          <w:rFonts w:asciiTheme="minorEastAsia" w:hAnsiTheme="minorEastAsia"/>
          <w:szCs w:val="21"/>
        </w:rPr>
        <w:t>_________</w:t>
      </w:r>
      <w:r>
        <w:rPr>
          <w:rFonts w:cs="宋体" w:asciiTheme="minorEastAsia" w:hAnsiTheme="minorEastAsia"/>
          <w:szCs w:val="21"/>
        </w:rPr>
        <w:t>，这不同于一般植物。</w:t>
      </w:r>
    </w:p>
    <w:p>
      <w:pPr>
        <w:spacing w:line="24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（</w:t>
      </w:r>
      <w:r>
        <w:rPr>
          <w:rFonts w:cs="Times New Roman" w:asciiTheme="minorEastAsia" w:hAnsiTheme="minorEastAsia"/>
          <w:szCs w:val="21"/>
        </w:rPr>
        <w:t>3</w:t>
      </w:r>
      <w:r>
        <w:rPr>
          <w:rFonts w:cs="宋体" w:asciiTheme="minorEastAsia" w:hAnsiTheme="minorEastAsia"/>
          <w:szCs w:val="21"/>
        </w:rPr>
        <w:t>）科研人员进一步测定了铁皮石斛中酸性物质的含量变化，结果发现，酸性物质在暗期上升，光期下降，推测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cs="宋体" w:asciiTheme="minorEastAsia" w:hAnsiTheme="minorEastAsia"/>
          <w:szCs w:val="21"/>
        </w:rPr>
        <w:t>能够在暗期转化为</w:t>
      </w:r>
      <w:r>
        <w:rPr>
          <w:rFonts w:asciiTheme="minorEastAsia" w:hAnsiTheme="minorEastAsia"/>
          <w:szCs w:val="21"/>
        </w:rPr>
        <w:t>________</w:t>
      </w:r>
      <w:r>
        <w:rPr>
          <w:rFonts w:cs="宋体" w:asciiTheme="minorEastAsia" w:hAnsiTheme="minorEastAsia"/>
          <w:szCs w:val="21"/>
        </w:rPr>
        <w:t>储存起来，在光期</w:t>
      </w:r>
      <w:r>
        <w:rPr>
          <w:rFonts w:asciiTheme="minorEastAsia" w:hAnsiTheme="minorEastAsia"/>
          <w:szCs w:val="21"/>
        </w:rPr>
        <w:t>_______</w:t>
      </w:r>
      <w:r>
        <w:rPr>
          <w:rFonts w:cs="宋体" w:asciiTheme="minorEastAsia" w:hAnsiTheme="minorEastAsia"/>
          <w:szCs w:val="21"/>
        </w:rPr>
        <w:t>。但是在暗期，并不能将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cs="宋体" w:asciiTheme="minorEastAsia" w:hAnsiTheme="minorEastAsia"/>
          <w:szCs w:val="21"/>
        </w:rPr>
        <w:t>转化为糖类等光合产物，原因是</w:t>
      </w:r>
      <w:r>
        <w:rPr>
          <w:rFonts w:asciiTheme="minorEastAsia" w:hAnsiTheme="minorEastAsia"/>
          <w:szCs w:val="21"/>
        </w:rPr>
        <w:t>________</w:t>
      </w:r>
      <w:r>
        <w:rPr>
          <w:rFonts w:cs="宋体" w:asciiTheme="minorEastAsia" w:hAnsiTheme="minorEastAsia"/>
          <w:szCs w:val="21"/>
        </w:rPr>
        <w:t>。</w:t>
      </w:r>
    </w:p>
    <w:p>
      <w:pPr>
        <w:spacing w:line="24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（</w:t>
      </w:r>
      <w:r>
        <w:rPr>
          <w:rFonts w:cs="Times New Roman" w:asciiTheme="minorEastAsia" w:hAnsiTheme="minorEastAsia"/>
          <w:szCs w:val="21"/>
        </w:rPr>
        <w:t>4</w:t>
      </w:r>
      <w:r>
        <w:rPr>
          <w:rFonts w:cs="宋体" w:asciiTheme="minorEastAsia" w:hAnsiTheme="minorEastAsia"/>
          <w:szCs w:val="21"/>
        </w:rPr>
        <w:t>）为了研究这种作用的生理意义，科研人员测定了铁皮石斛气孔开放程度变化情况，结果如下图。</w:t>
      </w:r>
    </w:p>
    <w:p>
      <w:pPr>
        <w:spacing w:line="240" w:lineRule="auto"/>
        <w:jc w:val="center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drawing>
          <wp:inline distT="0" distB="0" distL="0" distR="0">
            <wp:extent cx="3756660" cy="1550670"/>
            <wp:effectExtent l="0" t="0" r="7620" b="3810"/>
            <wp:docPr id="10" name="图片 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igure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666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结果发现，暗期气孔开放程度</w:t>
      </w:r>
      <w:r>
        <w:rPr>
          <w:rFonts w:asciiTheme="minorEastAsia" w:hAnsiTheme="minorEastAsia"/>
          <w:szCs w:val="21"/>
        </w:rPr>
        <w:t>________</w:t>
      </w:r>
      <w:r>
        <w:rPr>
          <w:rFonts w:cs="宋体" w:asciiTheme="minorEastAsia" w:hAnsiTheme="minorEastAsia"/>
          <w:szCs w:val="21"/>
        </w:rPr>
        <w:t>光期。综合上述结果推测，铁皮石斛在光期条件下吸收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cs="宋体" w:asciiTheme="minorEastAsia" w:hAnsiTheme="minorEastAsia"/>
          <w:szCs w:val="21"/>
        </w:rPr>
        <w:t>不足，而暗期可以</w:t>
      </w:r>
      <w:r>
        <w:rPr>
          <w:rFonts w:asciiTheme="minorEastAsia" w:hAnsiTheme="minorEastAsia"/>
          <w:szCs w:val="21"/>
        </w:rPr>
        <w:t>________</w:t>
      </w:r>
      <w:r>
        <w:rPr>
          <w:rFonts w:cs="宋体" w:asciiTheme="minorEastAsia" w:hAnsiTheme="minorEastAsia"/>
          <w:szCs w:val="21"/>
        </w:rPr>
        <w:t>，进而提高光合速率。</w:t>
      </w:r>
    </w:p>
    <w:p>
      <w:pPr>
        <w:spacing w:line="240" w:lineRule="auto"/>
        <w:jc w:val="left"/>
        <w:textAlignment w:val="center"/>
        <w:rPr>
          <w:rFonts w:cs="宋体" w:asciiTheme="minorEastAsia" w:hAnsiTheme="minorEastAsia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62704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360E"/>
    <w:rsid w:val="00054C8C"/>
    <w:rsid w:val="00090663"/>
    <w:rsid w:val="001247E4"/>
    <w:rsid w:val="001A1BF8"/>
    <w:rsid w:val="001D4D85"/>
    <w:rsid w:val="0020360E"/>
    <w:rsid w:val="002C790F"/>
    <w:rsid w:val="002D70E8"/>
    <w:rsid w:val="003505BD"/>
    <w:rsid w:val="005C7B9A"/>
    <w:rsid w:val="006077AD"/>
    <w:rsid w:val="00607801"/>
    <w:rsid w:val="00623440"/>
    <w:rsid w:val="00690623"/>
    <w:rsid w:val="006C369E"/>
    <w:rsid w:val="006C758B"/>
    <w:rsid w:val="006E3990"/>
    <w:rsid w:val="00867622"/>
    <w:rsid w:val="00A7081B"/>
    <w:rsid w:val="00B37749"/>
    <w:rsid w:val="00C644B5"/>
    <w:rsid w:val="00CA5347"/>
    <w:rsid w:val="00D84567"/>
    <w:rsid w:val="00DE4561"/>
    <w:rsid w:val="00EF2E07"/>
    <w:rsid w:val="65B9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等线" w:hAnsi="等线" w:eastAsia="等线" w:cs="Times New Roman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279</Words>
  <Characters>1595</Characters>
  <Lines>13</Lines>
  <Paragraphs>3</Paragraphs>
  <TotalTime>214</TotalTime>
  <ScaleCrop>false</ScaleCrop>
  <LinksUpToDate>false</LinksUpToDate>
  <CharactersWithSpaces>1871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2020-07-25T08:09:00Z</dcterms:created>
  <dc:creator>admin</dc:creator>
  <cp:lastModifiedBy>Mendel</cp:lastModifiedBy>
  <dcterms:modified xsi:type="dcterms:W3CDTF">2020-08-04T11:37:04Z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