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4"/>
        <w:jc w:val="center"/>
        <w:rPr>
          <w:rFonts w:hint="default" w:ascii="方正行楷简体" w:hAnsi="方正行楷简体" w:eastAsia="宋体" w:cs="Times New Roman"/>
          <w:b/>
          <w:bCs/>
          <w:spacing w:val="30"/>
          <w:kern w:val="10"/>
          <w:sz w:val="32"/>
          <w:szCs w:val="32"/>
          <w:lang w:val="en-US" w:eastAsia="zh-CN"/>
        </w:rPr>
      </w:pPr>
      <w:r>
        <w:rPr>
          <w:rFonts w:ascii="方正行楷简体" w:hAnsi="方正行楷简体" w:eastAsia="宋体" w:cs="Times New Roman"/>
          <w:b/>
          <w:bCs/>
          <w:spacing w:val="30"/>
          <w:kern w:val="10"/>
          <w:sz w:val="32"/>
          <w:szCs w:val="32"/>
        </w:rPr>
        <w:t>高一</w:t>
      </w:r>
      <w:r>
        <w:rPr>
          <w:rFonts w:hint="eastAsia" w:ascii="方正行楷简体" w:hAnsi="方正行楷简体" w:eastAsia="宋体" w:cs="Times New Roman"/>
          <w:b/>
          <w:bCs/>
          <w:spacing w:val="30"/>
          <w:kern w:val="10"/>
          <w:sz w:val="32"/>
          <w:szCs w:val="32"/>
        </w:rPr>
        <w:t>年级</w:t>
      </w:r>
      <w:r>
        <w:rPr>
          <w:rFonts w:ascii="方正行楷简体" w:hAnsi="方正行楷简体" w:eastAsia="宋体" w:cs="Times New Roman"/>
          <w:b/>
          <w:bCs/>
          <w:spacing w:val="30"/>
          <w:kern w:val="10"/>
          <w:sz w:val="32"/>
          <w:szCs w:val="32"/>
        </w:rPr>
        <w:t>语文《</w:t>
      </w:r>
      <w:r>
        <w:rPr>
          <w:rFonts w:hint="eastAsia" w:ascii="方正行楷简体" w:hAnsi="方正行楷简体" w:eastAsia="宋体" w:cs="Times New Roman"/>
          <w:b/>
          <w:bCs/>
          <w:spacing w:val="30"/>
          <w:kern w:val="10"/>
          <w:sz w:val="32"/>
          <w:szCs w:val="32"/>
        </w:rPr>
        <w:t>祝福</w:t>
      </w:r>
      <w:r>
        <w:rPr>
          <w:rFonts w:ascii="方正行楷简体" w:hAnsi="方正行楷简体" w:eastAsia="宋体" w:cs="Times New Roman"/>
          <w:b/>
          <w:bCs/>
          <w:spacing w:val="30"/>
          <w:kern w:val="10"/>
          <w:sz w:val="32"/>
          <w:szCs w:val="32"/>
        </w:rPr>
        <w:t>》</w:t>
      </w:r>
      <w:r>
        <w:rPr>
          <w:rFonts w:hint="eastAsia" w:ascii="方正行楷简体" w:hAnsi="方正行楷简体" w:eastAsia="宋体" w:cs="Times New Roman"/>
          <w:b/>
          <w:bCs/>
          <w:spacing w:val="30"/>
          <w:kern w:val="10"/>
          <w:sz w:val="32"/>
          <w:szCs w:val="32"/>
          <w:lang w:val="en-US" w:eastAsia="zh-CN"/>
        </w:rPr>
        <w:t>(二)</w:t>
      </w:r>
    </w:p>
    <w:p>
      <w:pPr>
        <w:ind w:firstLine="454"/>
        <w:jc w:val="center"/>
        <w:rPr>
          <w:rFonts w:ascii="方正行楷简体" w:hAnsi="方正行楷简体" w:eastAsia="宋体" w:cs="Times New Roman"/>
          <w:b/>
          <w:bCs/>
          <w:spacing w:val="30"/>
          <w:kern w:val="10"/>
          <w:sz w:val="32"/>
          <w:szCs w:val="32"/>
        </w:rPr>
      </w:pPr>
      <w:r>
        <w:rPr>
          <w:rFonts w:hint="eastAsia" w:ascii="方正行楷简体" w:hAnsi="方正行楷简体" w:eastAsia="宋体" w:cs="Times New Roman"/>
          <w:b/>
          <w:bCs/>
          <w:spacing w:val="30"/>
          <w:kern w:val="10"/>
          <w:sz w:val="32"/>
          <w:szCs w:val="32"/>
        </w:rPr>
        <w:t>检测题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  <w:lang w:eastAsia="zh-CN"/>
        </w:rPr>
        <w:t>简答题：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优秀的小说描写人物语言，总是高度个性化的。联系课文内容，分析下列语言是如何体现人物的性格特征的。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  <w:lang w:val="en-US" w:eastAsia="zh-CN"/>
        </w:rPr>
        <w:t>1.</w:t>
      </w:r>
      <w:r>
        <w:rPr>
          <w:rFonts w:hint="eastAsia" w:ascii="宋体" w:hAnsi="宋体" w:eastAsia="宋体" w:cs="Times New Roman"/>
          <w:bCs/>
        </w:rPr>
        <w:t>一见面是寒暄，寒暄之后说我“胖了”，说我“胖了”之后即大骂维新党。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bCs/>
          <w:lang w:val="en-US" w:eastAsia="zh-CN"/>
        </w:rPr>
      </w:pPr>
      <w:r>
        <w:rPr>
          <w:rFonts w:hint="eastAsia" w:ascii="宋体" w:hAnsi="宋体" w:eastAsia="宋体" w:cs="Times New Roman"/>
          <w:bCs/>
          <w:lang w:val="en-US"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2.那是，……实在，我说不清……。其实，究竟有没有魂灵，我也说不清。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Cs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3.“你放着吧，祥林嫂！”四婶慌忙大声地说。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Cs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“祥林嫂，你实在不合算。”柳妈诡秘地说。“再一强，或者索性撞一个死，就好了。”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Cs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Cs/>
          <w:lang w:eastAsia="zh-CN"/>
        </w:rPr>
      </w:pPr>
      <w:r>
        <w:rPr>
          <w:rFonts w:hint="eastAsia" w:ascii="宋体" w:hAnsi="宋体" w:eastAsia="宋体" w:cs="Times New Roman"/>
          <w:bCs/>
          <w:lang w:eastAsia="zh-CN"/>
        </w:rPr>
        <w:t>二、阅读题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  <w:lang w:eastAsia="zh-CN"/>
        </w:rPr>
        <w:t>文段一：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然而我的惊惶却不过暂时的事，随着就觉得要来的事，已经过去，并不必仰仗我自己的“说不清”和他之所谓“穷死的”的宽慰，心地已经渐渐轻松；不过偶然之间，还似乎有些负疚。晚饭摆出来了，四叔俨然的陪着。我也还想打听些关于祥林嫂的消息，但知道他虽然读过“鬼神者二气之良能也”，而忌讳仍然极多，当临近祝福时候，是万不可提起死亡疾病之类的话的；倘不得已，就该用一种替代的隐语，可惜我又不知道，因此屡次想问，而终于中止了。我从他</w:t>
      </w:r>
      <w:r>
        <w:rPr>
          <w:rFonts w:ascii="宋体" w:hAnsi="宋体" w:eastAsia="宋体" w:cs="Times New Roman"/>
          <w:bCs/>
          <w:em w:val="dot"/>
        </w:rPr>
        <w:t>俨然</w:t>
      </w:r>
      <w:r>
        <w:rPr>
          <w:rFonts w:ascii="宋体" w:hAnsi="宋体" w:eastAsia="宋体" w:cs="Times New Roman"/>
          <w:bCs/>
        </w:rPr>
        <w:t>的脸色上，又忽而疑他正以为我不早不迟，偏要在这时候来打搅他，也是一个谬种，便立刻告诉他明天要离开鲁镇，进城去，趁早放宽了他的心。他也不很留。这样闷闷的吃完了一餐饭。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冬季日短，又是雪天，夜色早已笼罩了全市镇。人们都在灯下匆忙，但窗外很寂静。雪花落在积得厚厚的雪褥上面，听去似乎瑟瑟有声，使人更加感得沉寂。我独坐在发出黄光的莱油灯下，想，这百无聊赖的祥林嫂，被人们弃在尘芥堆中的，看得厌倦了的陈旧的玩物，先前还将形骸露在尘芥里，从活得有趣的人们看来，恐怕要怪讶她何以还要存在，现在总算被无常打扫得干干净净了。魂灵的有无，我不知道；然而在现世，则无聊生者不生，即使厌见者不见，为人为己，也还都不错。我静听着窗外似乎瑟瑟作响的雪花声，一面想，反而渐渐的舒畅起来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然而先前所见所闻的她的半生事迹的断片，至此也联成一片了。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（节选自鲁迅《祝福》）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理解第一段中加点词语的含义。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第二段中反复提到“瑟瑟”的雪声，有什么作用？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Times New Roman"/>
          <w:bCs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Times New Roman"/>
          <w:bCs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请概括文中“我” 形象和作用。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bCs/>
          <w:lang w:eastAsia="zh-CN"/>
        </w:rPr>
      </w:pPr>
      <w:r>
        <w:rPr>
          <w:rFonts w:hint="eastAsia" w:ascii="宋体" w:hAnsi="宋体" w:eastAsia="宋体" w:cs="Times New Roman"/>
          <w:bCs/>
          <w:lang w:eastAsia="zh-CN"/>
        </w:rPr>
        <w:t>文段二：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阅读下面</w:t>
      </w:r>
      <w:r>
        <w:rPr>
          <w:rFonts w:hint="eastAsia" w:ascii="宋体" w:hAnsi="宋体" w:eastAsia="宋体" w:cs="Times New Roman"/>
          <w:bCs/>
        </w:rPr>
        <w:t>的文字</w:t>
      </w:r>
      <w:r>
        <w:rPr>
          <w:rFonts w:ascii="宋体" w:hAnsi="宋体" w:eastAsia="宋体" w:cs="Times New Roman"/>
          <w:bCs/>
        </w:rPr>
        <w:t>，完成4-6小题。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这是鲁镇年终的大典，致敬尽礼，迎接福神，拜求来年一年中的好运气的。杀鸡，宰鹅，买猪肉，用心细细的洗，女人的臂膊都在水里浸得通红，有的还带着绞丝银镯子。煮熟之后，横七竖八的插些筷子在这类东西上，可就称为“福礼”了，五更天陈列起来，并且点上香烛，恭请福神们来享用，拜的却只限于男人，拜完自然仍然是放爆竹。年年如此，家家如此，——只要买得起福礼和爆竹之类的——今年自然也如此。天色愈阴暗了，下午竟下起雪来，雪花大的有梅花那么大，满天飞舞，夹着烟霭和忙碌的气色，将鲁镇乱成一团糟。我回到四叔的书房里时，瓦楞上已经雪白，房里也映得较光明，极分明的显出壁上挂着的朱拓的大“寿”字，陈抟老祖写的，一边的对联已经脱落，松松的卷了放在长桌上，一边的还在，道是“事理通达心气和平”。我又无聊赖的到窗下的案头去一翻，只见一堆似乎未必完全的《康熙字典》，一部《近思录集注》和一部《四书衬》。无论如何、我明天决计要走了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况且，一直到昨天遇见祥林嫂的事，也就使我不能安住。那是下午，我到镇的东头访过一个朋友，走出来，就在河边遇见她；而且见她瞪着的眼睛的视线，就知道明明是向我走来的。我这回在鲁镇所见的人们中，改变之大，可以说无过于她的了：五年前的花白的头发，即今已经全白，全不像四十上下</w:t>
      </w:r>
      <w:r>
        <w:rPr>
          <w:rFonts w:hint="eastAsia" w:ascii="宋体" w:hAnsi="宋体" w:eastAsia="宋体" w:cs="Times New Roman"/>
          <w:bCs/>
        </w:rPr>
        <w:t>的</w:t>
      </w:r>
      <w:r>
        <w:rPr>
          <w:rFonts w:ascii="宋体" w:hAnsi="宋体" w:eastAsia="宋体" w:cs="Times New Roman"/>
          <w:bCs/>
        </w:rPr>
        <w:t>人；脸上瘦削不堪，黄中带黑，而且消尽了先前悲哀的神色，仿佛是木刻似的；只有那眼珠间或一轮，还可以表示她是一个活物。她一手提着竹篮。内中一个破碗，空的；一手拄着一支比她更长的竹竿，下端开了裂：她分明已经纯乎是一个乞丐了。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（节选自《祝福》）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选文第一段中连用三个“如此”，其含义是什么？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从对祥林嫂的描写中，作者运用了哪些描写方法？起到了什么表达效果？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ascii="宋体" w:hAnsi="宋体" w:eastAsia="宋体" w:cs="Times New Roman"/>
          <w:bCs/>
        </w:rPr>
      </w:pPr>
      <w:r>
        <w:rPr>
          <w:rFonts w:ascii="宋体" w:hAnsi="宋体" w:eastAsia="宋体" w:cs="Times New Roman"/>
          <w:bCs/>
        </w:rPr>
        <w:t>有人说作者在设置人物的时候，“四叔”是“有‘四书’之名，亦有‘反四书’之实”，结合语段谈谈你的看法？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bCs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bCs/>
          <w:lang w:eastAsia="zh-CN"/>
        </w:rPr>
      </w:pPr>
      <w:r>
        <w:rPr>
          <w:rFonts w:hint="eastAsia" w:ascii="宋体" w:hAnsi="宋体" w:eastAsia="宋体" w:cs="Times New Roman"/>
          <w:bCs/>
          <w:lang w:eastAsia="zh-CN"/>
        </w:rPr>
        <w:t>三、拓展探究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bCs/>
          <w:lang w:eastAsia="zh-CN"/>
        </w:rPr>
      </w:pPr>
      <w:r>
        <w:rPr>
          <w:rFonts w:hint="eastAsia" w:ascii="宋体" w:hAnsi="宋体" w:eastAsia="宋体" w:cs="Times New Roman"/>
          <w:bCs/>
          <w:lang w:val="en-US" w:eastAsia="zh-CN"/>
        </w:rPr>
        <w:t>1.</w:t>
      </w:r>
      <w:r>
        <w:rPr>
          <w:rFonts w:hint="eastAsia" w:ascii="宋体" w:hAnsi="宋体" w:eastAsia="宋体" w:cs="Times New Roman"/>
          <w:bCs/>
          <w:lang w:eastAsia="zh-CN"/>
        </w:rPr>
        <w:t xml:space="preserve">课文中作者没有写出鲁四老爷的肖像，请你通过想象，选择一个场景，刻画鲁四老爷的肖像，特别是眼睛。字数为200字左右。  </w:t>
      </w:r>
    </w:p>
    <w:tbl>
      <w:tblPr>
        <w:tblStyle w:val="3"/>
        <w:tblW w:w="945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05"/>
        <w:gridCol w:w="433"/>
        <w:gridCol w:w="469"/>
        <w:gridCol w:w="469"/>
        <w:gridCol w:w="469"/>
        <w:gridCol w:w="469"/>
        <w:gridCol w:w="469"/>
        <w:gridCol w:w="469"/>
        <w:gridCol w:w="53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7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1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9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9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2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1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5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3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7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7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bCs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bCs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bCs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Times New Roman"/>
          <w:bCs/>
          <w:lang w:val="en-US" w:eastAsia="zh-CN"/>
        </w:rPr>
      </w:pPr>
      <w:r>
        <w:rPr>
          <w:rFonts w:hint="eastAsia" w:ascii="宋体" w:hAnsi="宋体" w:eastAsia="宋体" w:cs="Times New Roman"/>
          <w:bCs/>
          <w:lang w:val="en-US" w:eastAsia="zh-CN"/>
        </w:rPr>
        <w:t>2.电影《祝福》中有这样一个情节：祥林嫂捐了门槛，仍然被禁止参与祭祀活动，于是拿起菜刀跑到土地庙怒砍门槛。你觉得增添这个情节妥当吗？请结合文本，陈述理由。字数为300字左右</w:t>
      </w:r>
    </w:p>
    <w:tbl>
      <w:tblPr>
        <w:tblStyle w:val="3"/>
        <w:tblW w:w="945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05"/>
        <w:gridCol w:w="433"/>
        <w:gridCol w:w="469"/>
        <w:gridCol w:w="469"/>
        <w:gridCol w:w="469"/>
        <w:gridCol w:w="469"/>
        <w:gridCol w:w="469"/>
        <w:gridCol w:w="469"/>
        <w:gridCol w:w="53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7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1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9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9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2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1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5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3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9450" w:type="dxa"/>
            <w:gridSpan w:val="21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7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7" w:hRule="atLeast"/>
        </w:trPr>
        <w:tc>
          <w:tcPr>
            <w:tcW w:w="470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Times New Roman"/>
          <w:bCs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bCs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bCs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Times New Roman"/>
          <w:bCs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B491F"/>
    <w:multiLevelType w:val="singleLevel"/>
    <w:tmpl w:val="908B491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F5DA78"/>
    <w:multiLevelType w:val="singleLevel"/>
    <w:tmpl w:val="FBF5DA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5DBF73C"/>
    <w:multiLevelType w:val="singleLevel"/>
    <w:tmpl w:val="25DBF7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50"/>
    <w:rsid w:val="002D4999"/>
    <w:rsid w:val="007A0AA8"/>
    <w:rsid w:val="00921996"/>
    <w:rsid w:val="00A6212B"/>
    <w:rsid w:val="00BC3717"/>
    <w:rsid w:val="00C94124"/>
    <w:rsid w:val="00D05850"/>
    <w:rsid w:val="00D1573E"/>
    <w:rsid w:val="00DE4382"/>
    <w:rsid w:val="00F962AF"/>
    <w:rsid w:val="00FE53E3"/>
    <w:rsid w:val="0AA37A93"/>
    <w:rsid w:val="20652C6F"/>
    <w:rsid w:val="408724FA"/>
    <w:rsid w:val="43C92718"/>
    <w:rsid w:val="454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1237</Characters>
  <Lines>10</Lines>
  <Paragraphs>2</Paragraphs>
  <TotalTime>0</TotalTime>
  <ScaleCrop>false</ScaleCrop>
  <LinksUpToDate>false</LinksUpToDate>
  <CharactersWithSpaces>1451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2020-05-13T08:33:00Z</dcterms:created>
  <dc:creator>Wang Daisy</dc:creator>
  <cp:lastModifiedBy>cuicui</cp:lastModifiedBy>
  <dcterms:modified xsi:type="dcterms:W3CDTF">2020-05-20T14:27:42Z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