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jc w:val="center"/>
        <w:rPr>
          <w:rFonts w:hint="eastAsia" w:ascii="黑体" w:hAnsi="黑体" w:eastAsia="黑体" w:cstheme="minorBidi"/>
          <w:b/>
          <w:bCs/>
          <w:kern w:val="2"/>
          <w:sz w:val="28"/>
          <w:szCs w:val="28"/>
        </w:rPr>
      </w:pPr>
      <w:r>
        <w:rPr>
          <w:rFonts w:hint="eastAsia" w:ascii="黑体" w:hAnsi="黑体" w:eastAsia="黑体" w:cstheme="minorBidi"/>
          <w:b/>
          <w:bCs/>
          <w:kern w:val="2"/>
          <w:sz w:val="28"/>
          <w:szCs w:val="28"/>
        </w:rPr>
        <w:t>高二年级历史第41课时《魏晋南北朝时期的文化重点突破》</w:t>
      </w:r>
    </w:p>
    <w:p>
      <w:pPr>
        <w:pStyle w:val="2"/>
        <w:spacing w:before="0" w:beforeAutospacing="0" w:after="0" w:afterAutospacing="0" w:line="360" w:lineRule="auto"/>
        <w:jc w:val="center"/>
        <w:rPr>
          <w:rFonts w:ascii="黑体" w:hAnsi="黑体" w:eastAsia="黑体" w:cstheme="minorBidi"/>
          <w:kern w:val="2"/>
        </w:rPr>
      </w:pPr>
      <w:r>
        <w:rPr>
          <w:rFonts w:hint="eastAsia" w:ascii="黑体" w:hAnsi="黑体" w:eastAsia="黑体" w:cstheme="minorBidi"/>
          <w:b/>
          <w:bCs/>
          <w:kern w:val="2"/>
          <w:sz w:val="28"/>
          <w:szCs w:val="28"/>
        </w:rPr>
        <w:t>拓展提升任务</w:t>
      </w:r>
    </w:p>
    <w:p>
      <w:pPr>
        <w:spacing w:line="360" w:lineRule="auto"/>
        <w:rPr>
          <w:rFonts w:ascii="NEU-BZ-S92" w:hAnsi="NEU-BZ-S92"/>
          <w:sz w:val="24"/>
          <w:szCs w:val="24"/>
        </w:rPr>
      </w:pPr>
      <w:r>
        <w:rPr>
          <w:rFonts w:hint="eastAsia" w:ascii="NEU-BZ-S92" w:hAnsi="NEU-BZ-S92"/>
          <w:sz w:val="24"/>
          <w:szCs w:val="24"/>
        </w:rPr>
        <w:t>阅读材料</w:t>
      </w:r>
      <w:r>
        <w:rPr>
          <w:rFonts w:hint="eastAsia" w:ascii="NEU-BZ-S92" w:hAnsi="NEU-BZ-S92"/>
          <w:sz w:val="24"/>
          <w:szCs w:val="24"/>
          <w:lang w:eastAsia="zh-CN"/>
        </w:rPr>
        <w:t>，</w:t>
      </w:r>
      <w:r>
        <w:rPr>
          <w:rFonts w:hint="eastAsia" w:ascii="NEU-BZ-S92" w:hAnsi="NEU-BZ-S92"/>
          <w:sz w:val="24"/>
          <w:szCs w:val="24"/>
        </w:rPr>
        <w:t>回答问题。</w:t>
      </w:r>
    </w:p>
    <w:p>
      <w:pPr>
        <w:spacing w:line="360" w:lineRule="auto"/>
        <w:ind w:firstLine="360" w:firstLineChars="150"/>
        <w:rPr>
          <w:rFonts w:ascii="NEU-BZ-S92" w:hAnsi="NEU-BZ-S92"/>
          <w:sz w:val="24"/>
          <w:szCs w:val="24"/>
        </w:rPr>
      </w:pPr>
      <w:r>
        <w:rPr>
          <w:rFonts w:hint="eastAsia" w:ascii="NEU-BZ-S92" w:hAnsi="NEU-BZ-S92"/>
          <w:sz w:val="24"/>
          <w:szCs w:val="24"/>
        </w:rPr>
        <w:t>中国的历史文献资料十分丰富，以下为几则历史笔记资料表：</w:t>
      </w:r>
    </w:p>
    <w:tbl>
      <w:tblPr>
        <w:tblStyle w:val="3"/>
        <w:tblW w:w="795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143"/>
        <w:gridCol w:w="56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1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20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作 者</w:t>
            </w:r>
          </w:p>
        </w:tc>
        <w:tc>
          <w:tcPr>
            <w:tcW w:w="11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20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书名</w:t>
            </w:r>
          </w:p>
        </w:tc>
        <w:tc>
          <w:tcPr>
            <w:tcW w:w="5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20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1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(北朝)</w:t>
            </w:r>
          </w:p>
          <w:p>
            <w:pPr>
              <w:spacing w:after="20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杨衒之</w:t>
            </w:r>
          </w:p>
        </w:tc>
        <w:tc>
          <w:tcPr>
            <w:tcW w:w="11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20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《洛阳伽蓝记》</w:t>
            </w:r>
          </w:p>
        </w:tc>
        <w:tc>
          <w:tcPr>
            <w:tcW w:w="5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after="200"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展现了北魏都城洛阳四十年间的政治大事、中外交通、人物传记、市井景象、民间习俗、传说轶闻,书中亦有不少神异鬼怪故事。然其遗闻轶事,颇足以补史乘(史书)存文献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(唐)</w:t>
            </w:r>
          </w:p>
          <w:p>
            <w:pPr>
              <w:spacing w:after="20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姚汝能</w:t>
            </w:r>
          </w:p>
        </w:tc>
        <w:tc>
          <w:tcPr>
            <w:tcW w:w="11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20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《安禄山事迹》</w:t>
            </w:r>
          </w:p>
        </w:tc>
        <w:tc>
          <w:tcPr>
            <w:tcW w:w="5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after="200"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记载禄山诸事,文辞灿然,叙述颇详,而不免于琐杂,然新、旧《唐书》《资治通鉴》所记禄山事,亦不能舍此而他求也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(宋)</w:t>
            </w:r>
          </w:p>
          <w:p>
            <w:pPr>
              <w:spacing w:after="20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孟元老</w:t>
            </w:r>
          </w:p>
        </w:tc>
        <w:tc>
          <w:tcPr>
            <w:tcW w:w="11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20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《东京梦华录》</w:t>
            </w:r>
          </w:p>
        </w:tc>
        <w:tc>
          <w:tcPr>
            <w:tcW w:w="5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after="200"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都城、坊市、风俗、典礼,靡不该载。如此之类,皆可以互相考证,订史氏(史家)之误</w:t>
            </w:r>
          </w:p>
        </w:tc>
      </w:tr>
    </w:tbl>
    <w:p>
      <w:pPr>
        <w:spacing w:line="360" w:lineRule="auto"/>
        <w:jc w:val="right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——</w:t>
      </w:r>
      <w:r>
        <w:rPr>
          <w:rFonts w:hint="eastAsia" w:ascii="楷体" w:hAnsi="楷体" w:eastAsia="楷体"/>
          <w:sz w:val="24"/>
          <w:szCs w:val="24"/>
        </w:rPr>
        <w:t>选编自姚继荣《唐宋历史笔记论丛》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阅读上表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归纳历史笔记的特点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简述你对历史笔记史料价值的认识。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bookmarkStart w:id="0" w:name="_GoBack"/>
      <w:r>
        <w:rPr>
          <w:rFonts w:hint="eastAsia" w:ascii="楷体" w:hAnsi="楷体" w:eastAsia="楷体" w:cs="楷体"/>
          <w:sz w:val="24"/>
          <w:szCs w:val="24"/>
        </w:rPr>
        <w:t>注:史料价值是指史料在历史研究中的作用,因史料种类、来源、形式等不同,其价值也不同。</w:t>
      </w:r>
    </w:p>
    <w:bookmarkEnd w:id="0"/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-S92">
    <w:altName w:val="宋体"/>
    <w:panose1 w:val="00000000000000000000"/>
    <w:charset w:val="86"/>
    <w:family w:val="modern"/>
    <w:pitch w:val="default"/>
    <w:sig w:usb0="00000000" w:usb1="00000000" w:usb2="05000016" w:usb3="00000000" w:csb0="003E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010"/>
    <w:rsid w:val="004B6010"/>
    <w:rsid w:val="009E2E27"/>
    <w:rsid w:val="00CF07BA"/>
    <w:rsid w:val="00D07359"/>
    <w:rsid w:val="21C654C5"/>
    <w:rsid w:val="421B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342</Characters>
  <Lines>2</Lines>
  <Paragraphs>1</Paragraphs>
  <TotalTime>4</TotalTime>
  <ScaleCrop>false</ScaleCrop>
  <LinksUpToDate>false</LinksUpToDate>
  <CharactersWithSpaces>401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2020-05-08T14:04:00Z</dcterms:created>
  <dc:creator>lenovo</dc:creator>
  <cp:lastModifiedBy>徐海滨</cp:lastModifiedBy>
  <dcterms:modified xsi:type="dcterms:W3CDTF">2020-05-18T02:55:35Z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