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高二年级历史第41课时《魏晋南北朝时期的文化重点突破》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【答案】C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【解析】从材料反映的不同时期修撰史书的参与者来看，政治意味增强，政府主导修史的方向，反映出官修史书的政治性，故C项正确。选项中的“真实”“公正”“客观性”材料都没有体现，排除ABD项。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【答案】A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本题考查获取材料信息的能力，题干中“盖神农为耒耜，以利天下，尧命四子，敬授民时，降命后稷，食为政首”的信息表明神农、尧等对农业的重视，“《诗》、《书》所述，要在安民，富而教之”的信息体现了儒学的农本思想，故A项正确；BCD三项与材料主旨不符，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【答案】A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【解析】材料“宁可少好，不可多恶”说明古代精耕细作追去的是农业收益的最大化，故B项正确；精耕细作农业推动了大土地所有制的发展，故A项错误；小农经济为主体的精耕模式推动了农业的进步，故C项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错误</w:t>
      </w:r>
      <w:r>
        <w:rPr>
          <w:rFonts w:hint="eastAsia" w:ascii="宋体" w:hAnsi="宋体" w:eastAsia="宋体" w:cs="宋体"/>
          <w:sz w:val="24"/>
          <w:szCs w:val="24"/>
        </w:rPr>
        <w:t>；材料不能反映出人地矛盾对耕作模式转变的影响，故D项错误。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【答案】D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篆书小篆创始于秦代，故A项错误；隶书始于秦朝，成熟并通行于汉魏时代，故B项错误；楷书形成于汉末，故C项错误；晋代开始盛行，行书它兼有楷书和草书的长处，既工整清晰，又飞洒活泼，故D项正确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【答案】B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甲骨文是商代的文字，到近代考古揭开了其神秘的面纱，故①错误；行书，在楷书的基础上发展起来，具有较高的实用性和艺术性，历史上出现了很多行书大家，如：王羲之、苏轼等，故②正确；小篆字体优美，笔画复杂，形式奇古，始终被书法家所青睐，尤其应用于印章刻制，故③正确；金文是指铸造在殷周青铜器上的铭文，应用的年代，从西周早期至秦灭六国，约800多年，故④错误，隶书，字形多呈宽扁，横长竖短，，东汉时达到顶峰，对后世书法有重要的影响，有“汉隶唐楷”之称，故⑤正确；草书形成于汉代，结构简省、笔画连绵。唐代发展为以张旭、怀素为代表的狂草，笔势狂放不羁，成为完全脱离实用的艺术创作，故⑥正确；楷书由隶书逐渐演变而来，更趋简化，横平竖直，通行至现代，长盛不衰，涌现出许多楷书大家，如颜真卿、柳公权、欧阳询等，故⑦正确，选择B项符合题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【答案】B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本题考查的是学生对材料的理解能力，材料显示了三种字体，图片中也按照顺序表现出三种字体的演变，因此本题选择B选项。D选项说法有误，自秦朝将文字统一为小篆之后，汉字基本上形成了完整的体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【答案】C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皇帝好恶决定社会对艺术的评判，王羲之的艺术成就不可超越，朝代更替影响艺术评判标准，犯了绝对化错误，应该排除。艺术的价值需要自身来体现，还要符合时代需要。王羲之的艺术成就和唐太宗时代选择更全面更符合题意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【答案】A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【解析】本题考查学生基本史实的再现能力。依据所学知出现于商代的甲骨文是中国成熟文字出现的标志，故选A，BCD三项表述均符合史实。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【答案】D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【解析】根据中国古代书法艺术的相关知识，A项为行书，B项为隶书，C项为小篆，D项为草书，只有D项符合“书法写意性发挥到极致”的标准。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【答案】C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根据所学知识，《伤寒杂病论》成书于一到三世纪，是东汉时期。《齐民要术》则与《兰亭序》则是魏晋时期，与1、2对应的分别是《伤寒杂病论》和《齐民要术》，故C正确。《离骚》和《论语》分别属于战国和春秋时期，这两个时段并不在示意图内，故AB错误。《清明上河图》是北宋时期，也不在这个时段内，故D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4F"/>
    <w:rsid w:val="0027339E"/>
    <w:rsid w:val="00A24729"/>
    <w:rsid w:val="00D07359"/>
    <w:rsid w:val="00E6694F"/>
    <w:rsid w:val="00ED680A"/>
    <w:rsid w:val="01772259"/>
    <w:rsid w:val="563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1289</Characters>
  <Lines>10</Lines>
  <Paragraphs>3</Paragraphs>
  <TotalTime>6</TotalTime>
  <ScaleCrop>false</ScaleCrop>
  <LinksUpToDate>false</LinksUpToDate>
  <CharactersWithSpaces>1512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2020-05-08T14:01:00Z</dcterms:created>
  <dc:creator>lenovo</dc:creator>
  <cp:lastModifiedBy>徐海滨</cp:lastModifiedBy>
  <dcterms:modified xsi:type="dcterms:W3CDTF">2020-05-10T06:48:59Z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