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高二年级历史第41课时《魏晋南北朝时期的文化重点突破》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【课标要求】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概述魏晋南北朝时期书法、绘画演变的过程，了解中国书画的基本特征和发展脉络。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三国至唐前期的民族交融与文化创新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通过把握三国至唐前期分合更迭的历史脉络，认识这一时期民族交融、区域开发、制度创新及中外交流的历史意义，以及思想文化领域中的新成就。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知道魏晋南北朝时期在书法、绘画、数学、农学的主要成就；通过学习三教合一的过程，理解魏晋文化的创新。认识这一时期佛教道教传播、儒学发展对中国书画艺术发展的影响，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要整体认知时代特点：魏晋南北朝时期是中国历史上国家长期分裂，政权更迭频繁的时期；也是北方地区民族大交融、南方地区经济大发展、中外文化交流频繁的时期。这一时期的文化发展自然受到了整个时代的影响，因此学习经济文化部分一定要在这个整体时代特征下理解学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通过分析史料，了解佛教与中国本土文化的互动，理解三教合一的过程和魏晋文化的重构和创新。要用一个新的视角来看魏晋文化，而不仅仅是了解表明知识，从而认识到这个时期文化的特点，多元融合，创新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思想上，佛道兴起，三教合一局面出现，儒学面临危机；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艺术上，凸显个性的文人画兴起，书法艺术进入自觉阶段；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科技上，农学和数学取得突出成就。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任务一：复习魏晋时期的文化成就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任务二：观看视频完成问答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原佛学流行，固由于当时时代之变动，而尚有其内在之条件。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 xml:space="preserve"> …… </w:t>
      </w:r>
    </w:p>
    <w:p>
      <w:pPr>
        <w:spacing w:line="360" w:lineRule="auto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诸教率向往尘俗以外之天国，故其精神率主出世，而又同时亦兼带一种浓重的个人主义。佛法虽亦主有一“涅盘”境界，但同时主张：三世因果轮回报应。……又曰：生死即涅盘，烦恼即菩提。如是则成为一积极的救世主义者。此与诸教主张个人出世、以天国为乐园者自别，亦复与中国庄老道家一派有厌世、玩世意味者迥异，此又与儒家侧重大群主义之人文教相似。</w:t>
      </w:r>
    </w:p>
    <w:p>
      <w:pPr>
        <w:spacing w:line="360" w:lineRule="auto"/>
        <w:ind w:firstLine="48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---钱穆《国史大纲》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汉魏之际，士人……更多地转向对个人生命的关怀，由感慨时光流逝、人生短促而产生对生命和万物的怀疑，或饮酒以逃避现实，或服药以企求长生，佛教的因果报应、轮回转世理论对生死问题提供了一种解答，颇能满足士大夫的心理需求……十六国时期，战乱和动荡局势为佛教传播提供了有利的客观环境……很多胡族统治者也尊崇佛教，以佛为“戎神”。                                  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        ——张帆《中国古代史》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依据材料结合所学概括佛教在中国流行的原因。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任务三：观看视频完成问答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佛教来中国，最先乃依附于庄老道家而生长。但南渡后的学者，已渐渐由庄老义转向佛教。其后则道教又模仿佛教，亦盛造经典仪范，而逐渐完成为一种新道教。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其时名德高僧如慧远、僧肇之徒，皆精研庄老义，而释道安二教论乃抑老于儒下。此后竺道生“阐提亦具佛性”与“顿悟成佛”之说，更为与儒义相近。谢灵运和之，其与诸道人辨宗论以孔、释两家相拟立论。而孙绰喻道论乃谓牟尼为“大孝”，“周、孔即佛，佛即周、孔”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故当时之第一流高僧，若论其精神意气，实与两汉儒统貌异神是，乃同样求为人文大群积极有所贡献。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---钱穆《国史大纲》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印度早期佛教宣传出家之后，就不再关心世俗之事，与家庭完全脱离关系，也不再关心国家大事，也不敬仰父母，中国的佛教……僧人出家，还要尊敬父母忠于国君，僧人也提倡忠君爱国。所以中国的佛寺有的称“护国寺”，有的称“报国寺”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——张岂之《中国历史十五讲》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依据材料结合所学概括佛教中国本土文化互动过程。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任务四：观看视频完成问答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魏晋风度是魏晋时期独特的审美特征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……它使人回归到了本真与自然。魏晋士人以放旷、恣意的人生态度……把作为文人知识分子对正义的理性思辨和坚守以艺术的、哲学的、人性的方式传达于世,达到了真善美融为一体的极致之境。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——居瑢《风流蕴藉:魏晋风度的文化内涵》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依据材料和所学知识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分析“魏晋风度”内涵及其形成原因。指出其在书法、绘画方面的表现。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F4"/>
    <w:rsid w:val="000A4CF4"/>
    <w:rsid w:val="00103483"/>
    <w:rsid w:val="00127A8C"/>
    <w:rsid w:val="0022212A"/>
    <w:rsid w:val="00251624"/>
    <w:rsid w:val="004725C2"/>
    <w:rsid w:val="005378DC"/>
    <w:rsid w:val="005A6748"/>
    <w:rsid w:val="0090439B"/>
    <w:rsid w:val="00A074F5"/>
    <w:rsid w:val="00A9392B"/>
    <w:rsid w:val="00AD5A4B"/>
    <w:rsid w:val="00B35482"/>
    <w:rsid w:val="00BF0577"/>
    <w:rsid w:val="01F44ED0"/>
    <w:rsid w:val="056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C88D6-32E9-4BC9-8B69-4DCC3CDE3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1528</Characters>
  <Lines>12</Lines>
  <Paragraphs>3</Paragraphs>
  <TotalTime>2</TotalTime>
  <ScaleCrop>false</ScaleCrop>
  <LinksUpToDate>false</LinksUpToDate>
  <CharactersWithSpaces>1792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2020-05-09T12:36:00Z</dcterms:created>
  <dc:creator>lenovo</dc:creator>
  <cp:lastModifiedBy>徐海滨</cp:lastModifiedBy>
  <dcterms:modified xsi:type="dcterms:W3CDTF">2020-05-11T01:14:57Z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