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高二化学第20课时《中和滴定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》提升作业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jc w:val="left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w:bookmarkStart w:id="0" w:name="topic_e67a40a9-d455-4340-9b45-bdf6d6b4c2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醋酸和碳酸都是常见的酸。（提示：醋酸钠溶液显碱性）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(1)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碳酸的电离方程式为__________________________________________________。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(2)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向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0.1 mol</m:t>
        </m:r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w:drawing>
            <wp:inline distT="0" distB="0" distL="0" distR="0">
              <wp:extent cx="15240" cy="13970"/>
              <wp:effectExtent l="0" t="0" r="0" b="0"/>
              <wp:docPr id="12" name="图片 12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图片 12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" cy="13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溶液中加水稀释，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c(C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) / c(C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的比值将________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填“变大”、“不变”或“变小”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(3)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下列事实一定能说明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是弱电解质的是____________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填字母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kern w:val="0"/>
            <w:szCs w:val="21"/>
          </w:rPr>
          <m:t xml:space="preserve"> </m:t>
        </m:r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A.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相同温度下，浓度均为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1 mol·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</m:oMath>
      <w:r>
        <w:rPr>
          <w:rFonts w:hint="default" w:ascii="Times New Roman" w:hAnsi="Times New Roman" w:eastAsia="宋体" w:cs="Times New Roman"/>
          <w:kern w:val="0"/>
          <w:szCs w:val="21"/>
        </w:rPr>
        <w:t>的盐酸和醋酸的导电性对比：盐酸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&gt;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醋酸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B. 1 mol·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溶液能使紫色石蕊试液变红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C. 25℃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时，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1 mol·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溶液的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pH</w:t>
      </w:r>
      <w:r>
        <w:rPr>
          <w:rFonts w:hint="default" w:ascii="Times New Roman" w:hAnsi="Times New Roman" w:eastAsia="宋体" w:cs="Times New Roman"/>
          <w:kern w:val="0"/>
          <w:szCs w:val="21"/>
        </w:rPr>
        <w:t>约为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2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D. 10 mL 1mol·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</m:oMath>
      <w:r>
        <w:rPr>
          <w:rFonts w:hint="default" w:ascii="Times New Roman" w:hAnsi="Times New Roman" w:eastAsia="宋体" w:cs="Times New Roman"/>
          <w:kern w:val="0"/>
          <w:szCs w:val="21"/>
        </w:rPr>
        <w:t>的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</m:t>
        </m:r>
        <m:sSub>
          <m:sSub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COOH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溶液恰好与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10 mL 1mol·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NaOH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溶液完全反应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(4)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25 mL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氢氧化钠溶液中逐滴加入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0.2 mol/L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 xml:space="preserve">醋酸溶液，滴定曲线如下图所示。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277495</wp:posOffset>
            </wp:positionV>
            <wp:extent cx="1609090" cy="1227455"/>
            <wp:effectExtent l="0" t="0" r="0" b="0"/>
            <wp:wrapTight wrapText="bothSides">
              <wp:wrapPolygon>
                <wp:start x="0" y="0"/>
                <wp:lineTo x="0" y="21120"/>
                <wp:lineTo x="21225" y="21120"/>
                <wp:lineTo x="21225" y="0"/>
                <wp:lineTo x="0" y="0"/>
              </wp:wrapPolygon>
            </wp:wrapTight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ind w:left="420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①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该氢氧化钠溶液的物质的量浓度为________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mol·</m:t>
        </m:r>
        <m:sSup>
          <m:s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L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p>
      </m:oMath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36" w:lineRule="auto"/>
        <w:ind w:left="420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②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在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B</w:t>
      </w:r>
      <w:r>
        <w:rPr>
          <w:rFonts w:hint="default" w:ascii="Times New Roman" w:hAnsi="Times New Roman" w:eastAsia="宋体" w:cs="Times New Roman"/>
          <w:kern w:val="0"/>
          <w:szCs w:val="21"/>
        </w:rPr>
        <w:t>点，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  <w:kern w:val="0"/>
          <w:szCs w:val="21"/>
        </w:rPr>
        <w:t>________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12.5 mL(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填“大于”、“小于”或“等于”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/>
        <w:textAlignment w:val="center"/>
        <w:rPr>
          <w:rFonts w:hint="default"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Cs w:val="21"/>
          </w:rPr>
          <m:t>③A</m:t>
        </m:r>
      </m:oMath>
      <w:r>
        <w:rPr>
          <w:rFonts w:hint="default" w:ascii="Times New Roman" w:hAnsi="Times New Roman" w:eastAsia="宋体" w:cs="Times New Roman"/>
          <w:kern w:val="0"/>
          <w:szCs w:val="21"/>
        </w:rPr>
        <w:t>、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B</w:t>
      </w:r>
      <w:r>
        <w:rPr>
          <w:rFonts w:hint="default" w:ascii="Times New Roman" w:hAnsi="Times New Roman" w:eastAsia="宋体" w:cs="Times New Roman"/>
          <w:kern w:val="0"/>
          <w:szCs w:val="21"/>
        </w:rPr>
        <w:t>、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  <w:kern w:val="0"/>
          <w:szCs w:val="21"/>
        </w:rPr>
        <w:t>、</w:t>
      </w:r>
      <w:r>
        <w:rPr>
          <w:rStyle w:val="15"/>
          <w:rFonts w:hint="default" w:ascii="Times New Roman" w:hAnsi="Times New Roman" w:eastAsia="宋体" w:cs="Times New Roman"/>
          <w:kern w:val="0"/>
          <w:szCs w:val="21"/>
        </w:rPr>
        <w:t>D</w:t>
      </w:r>
      <w:r>
        <w:rPr>
          <w:rFonts w:hint="default" w:ascii="Times New Roman" w:hAnsi="Times New Roman" w:eastAsia="宋体" w:cs="Times New Roman"/>
          <w:kern w:val="0"/>
          <w:szCs w:val="21"/>
        </w:rPr>
        <w:t>几点中，水的电离程度最大的是___________。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/>
        <w:textAlignment w:val="center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hanging="480" w:hangingChars="20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．（1）将10.00 mL过氧化氢溶液移至250mL _______(填仪器名称)中，加水稀释至刻度，摇匀。移取稀释后的过氧化氢溶液25.00mL至锥形瓶中，加入稀硫酸酸化，用蒸馏水稀释，作被测试样。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（2）用高锰酸钾标准溶液滴定被测试样，其反应的离子方程式如下，请将相关物质的化学计量数和化学式分别填在下列横线和括号内。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</w:rPr>
        <w:t>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  <w:vertAlign w:val="superscript"/>
        </w:rPr>
        <w:t xml:space="preserve">- </w:t>
      </w:r>
      <w:r>
        <w:rPr>
          <w:rFonts w:hint="default" w:ascii="Times New Roman" w:hAnsi="Times New Roman" w:eastAsia="宋体" w:cs="Times New Roman"/>
        </w:rPr>
        <w:t>+</w:t>
      </w:r>
      <w:r>
        <w:rPr>
          <w:rFonts w:hint="default" w:ascii="Times New Roman" w:hAnsi="Times New Roman" w:eastAsia="宋体" w:cs="Times New Roman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</w:rPr>
        <w:t>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</w:rPr>
        <w:t>+</w:t>
      </w:r>
      <w:r>
        <w:rPr>
          <w:rFonts w:hint="default" w:ascii="Times New Roman" w:hAnsi="Times New Roman" w:eastAsia="宋体" w:cs="Times New Roman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</w:rPr>
        <w:t>H</w:t>
      </w:r>
      <w:r>
        <w:rPr>
          <w:rFonts w:hint="default" w:ascii="Times New Roman" w:hAnsi="Times New Roman" w:eastAsia="宋体" w:cs="Times New Roman"/>
          <w:vertAlign w:val="superscript"/>
        </w:rPr>
        <w:t xml:space="preserve">+   </w:t>
      </w:r>
      <w:r>
        <w:rPr>
          <w:rFonts w:hint="default" w:ascii="Times New Roman" w:hAnsi="Times New Roman" w:eastAsia="宋体" w:cs="Times New Roman"/>
        </w:rPr>
        <w:t xml:space="preserve">= </w:t>
      </w:r>
      <w:r>
        <w:rPr>
          <w:rFonts w:hint="default" w:ascii="Times New Roman" w:hAnsi="Times New Roman" w:eastAsia="宋体" w:cs="Times New Roman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</w:rPr>
        <w:t>Mn</w:t>
      </w:r>
      <w:r>
        <w:rPr>
          <w:rFonts w:hint="default" w:ascii="Times New Roman" w:hAnsi="Times New Roman" w:eastAsia="宋体" w:cs="Times New Roman"/>
          <w:vertAlign w:val="superscript"/>
        </w:rPr>
        <w:t xml:space="preserve">2+ </w:t>
      </w:r>
      <w:r>
        <w:rPr>
          <w:rFonts w:hint="default" w:ascii="Times New Roman" w:hAnsi="Times New Roman" w:eastAsia="宋体" w:cs="Times New Roman"/>
        </w:rPr>
        <w:t>+</w:t>
      </w:r>
      <w:r>
        <w:rPr>
          <w:rFonts w:hint="default" w:ascii="Times New Roman" w:hAnsi="Times New Roman" w:eastAsia="宋体" w:cs="Times New Roman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</w:rPr>
        <w:t>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</w:rPr>
        <w:t>+</w:t>
      </w:r>
      <w:r>
        <w:rPr>
          <w:rFonts w:hint="default" w:ascii="Times New Roman" w:hAnsi="Times New Roman" w:eastAsia="宋体" w:cs="Times New Roman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</w:rPr>
        <w:t>(    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移取10mL过氧化氢溶液可以用_______(填“酸式”或“碱式”)滴定管。滴定到达终点的现象是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-200" w:firstLine="840" w:firstLineChars="4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735" w:hanging="735" w:hangingChars="350"/>
        <w:rPr>
          <w:rFonts w:hint="default" w:ascii="Times New Roman" w:hAnsi="Times New Roman" w:eastAsia="宋体" w:cs="Times New Roman"/>
          <w:u w:val="single"/>
        </w:rPr>
      </w:pPr>
      <w:r>
        <w:rPr>
          <w:rFonts w:hint="default" w:ascii="Times New Roman" w:hAnsi="Times New Roman" w:eastAsia="宋体" w:cs="Times New Roman"/>
        </w:rPr>
        <w:t>（4）重复滴定三次，平均耗用c mol/L 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标准溶液V mL，则原过氧化氢溶液中过氧化氢的浓度为</w:t>
      </w:r>
      <w:r>
        <w:rPr>
          <w:rFonts w:hint="default" w:ascii="Times New Roman" w:hAnsi="Times New Roman" w:eastAsia="宋体" w:cs="Times New Roman"/>
          <w:u w:val="single"/>
        </w:rPr>
        <w:t xml:space="preserve">                        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（5）若盛装高锰酸钾标准溶液的滴定管用蒸馏水洗后没有用标准液润洗，则测定结果______(填“偏高”或“偏低”或“不变”)。</w:t>
      </w:r>
      <w:bookmarkStart w:id="1" w:name="_GoBack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Cs w:val="21"/>
        </w:rPr>
        <w:t>．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I．现用</w:t>
      </w:r>
      <w:r>
        <w:rPr>
          <w:rFonts w:hint="default" w:ascii="Times New Roman" w:hAnsi="Times New Roman" w:eastAsia="宋体" w:cs="Times New Roman"/>
          <w:szCs w:val="21"/>
        </w:rPr>
        <w:t>物质的量浓度为</w:t>
      </w:r>
      <w:r>
        <w:rPr>
          <w:rFonts w:hint="default" w:ascii="Times New Roman" w:hAnsi="Times New Roman" w:eastAsia="宋体" w:cs="Times New Roman"/>
          <w:kern w:val="0"/>
          <w:szCs w:val="21"/>
        </w:rPr>
        <w:t>a mol/L的标准盐酸去测定V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mL NaOH溶液的</w:t>
      </w:r>
      <w:r>
        <w:rPr>
          <w:rFonts w:hint="default" w:ascii="Times New Roman" w:hAnsi="Times New Roman" w:eastAsia="宋体" w:cs="Times New Roman"/>
          <w:szCs w:val="21"/>
        </w:rPr>
        <w:t>物质的量浓度</w:t>
      </w:r>
      <w:r>
        <w:rPr>
          <w:rFonts w:hint="default" w:ascii="Times New Roman" w:hAnsi="Times New Roman" w:eastAsia="宋体" w:cs="Times New Roman"/>
          <w:kern w:val="0"/>
          <w:szCs w:val="21"/>
        </w:rPr>
        <w:t>，请填写下列空白：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3754755" cy="1409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（1）</w:t>
      </w:r>
      <w:r>
        <w:rPr>
          <w:rFonts w:hint="default" w:ascii="Times New Roman" w:hAnsi="Times New Roman" w:eastAsia="宋体" w:cs="Times New Roman"/>
          <w:kern w:val="0"/>
          <w:szCs w:val="21"/>
        </w:rPr>
        <w:t>酸式滴定管用蒸馏水洗净后，还应该进行的操作是：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（2）如果用酚酞做指示剂，试判断到达滴定终点的实验现象是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（3）</w:t>
      </w:r>
      <w:r>
        <w:rPr>
          <w:rFonts w:hint="default" w:ascii="Times New Roman" w:hAnsi="Times New Roman" w:eastAsia="宋体" w:cs="Times New Roman"/>
          <w:bCs/>
          <w:szCs w:val="21"/>
        </w:rPr>
        <w:t>如</w:t>
      </w:r>
      <w:r>
        <w:rPr>
          <w:rFonts w:hint="default" w:ascii="Times New Roman" w:hAnsi="Times New Roman" w:eastAsia="宋体" w:cs="Times New Roman"/>
          <w:szCs w:val="21"/>
        </w:rPr>
        <w:t>图1是</w:t>
      </w:r>
      <w:r>
        <w:rPr>
          <w:rFonts w:hint="default" w:ascii="Times New Roman" w:hAnsi="Times New Roman" w:eastAsia="宋体" w:cs="Times New Roman"/>
          <w:kern w:val="0"/>
          <w:szCs w:val="21"/>
        </w:rPr>
        <w:t>酸式滴定管中液面在滴定前后的读数，</w:t>
      </w:r>
      <w:r>
        <w:rPr>
          <w:rFonts w:hint="default" w:ascii="Times New Roman" w:hAnsi="Times New Roman" w:eastAsia="宋体" w:cs="Times New Roman"/>
          <w:i/>
          <w:iCs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kern w:val="0"/>
          <w:szCs w:val="21"/>
        </w:rPr>
        <w:t>NaOH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kern w:val="0"/>
          <w:szCs w:val="21"/>
        </w:rPr>
        <w:t>＝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mol/L。</w:t>
      </w:r>
    </w:p>
    <w:p>
      <w:pPr>
        <w:spacing w:line="360" w:lineRule="auto"/>
        <w:ind w:left="525" w:hanging="525" w:hangingChars="2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（4）若滴定前滴定管尖嘴部分留有有气泡，滴定后气泡消失，则测定的NaOH溶液的</w:t>
      </w:r>
      <w:r>
        <w:rPr>
          <w:rFonts w:hint="default" w:ascii="Times New Roman" w:hAnsi="Times New Roman" w:eastAsia="宋体" w:cs="Times New Roman"/>
          <w:szCs w:val="21"/>
        </w:rPr>
        <w:t>物质的量浓度</w:t>
      </w:r>
      <w:r>
        <w:rPr>
          <w:rFonts w:hint="default" w:ascii="Times New Roman" w:hAnsi="Times New Roman" w:eastAsia="宋体" w:cs="Times New Roman"/>
          <w:kern w:val="0"/>
          <w:szCs w:val="21"/>
        </w:rPr>
        <w:t>________(填“偏高”、“偏低”或“不影响”)。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Cs/>
          <w:szCs w:val="21"/>
        </w:rPr>
        <w:t>II</w:t>
      </w:r>
      <w:r>
        <w:rPr>
          <w:rFonts w:hint="default" w:ascii="Times New Roman" w:hAnsi="Times New Roman" w:eastAsia="宋体" w:cs="Times New Roman"/>
          <w:kern w:val="0"/>
          <w:szCs w:val="21"/>
        </w:rPr>
        <w:t>．</w:t>
      </w:r>
      <w:r>
        <w:rPr>
          <w:rFonts w:hint="default" w:ascii="Times New Roman" w:hAnsi="Times New Roman" w:eastAsia="宋体" w:cs="Times New Roman"/>
          <w:bCs/>
          <w:szCs w:val="21"/>
        </w:rPr>
        <w:t>如</w:t>
      </w:r>
      <w:r>
        <w:rPr>
          <w:rFonts w:hint="default" w:ascii="Times New Roman" w:hAnsi="Times New Roman" w:eastAsia="宋体" w:cs="Times New Roman"/>
          <w:szCs w:val="21"/>
        </w:rPr>
        <w:t>图2是盐酸与氢氧化钠的滴定曲线a和b，试认真分析后填空：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（1）曲线a是用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  <w:u w:val="single"/>
        </w:rPr>
        <w:drawing>
          <wp:inline distT="0" distB="0" distL="0" distR="0">
            <wp:extent cx="17145" cy="254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Cs w:val="21"/>
        </w:rPr>
        <w:t>溶液滴定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Cs w:val="21"/>
        </w:rPr>
        <w:t>溶液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（2）P点的坐标为(     ) 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（3）盐酸的物质的量浓度为</w:t>
      </w:r>
      <w:r>
        <w:rPr>
          <w:rFonts w:hint="default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Cs w:val="21"/>
        </w:rPr>
        <w:t>mol/L</w:t>
      </w:r>
    </w:p>
    <w:p>
      <w:pPr>
        <w:spacing w:line="360" w:lineRule="auto"/>
        <w:ind w:right="-153" w:rightChars="-73"/>
        <w:rPr>
          <w:rFonts w:hint="default" w:ascii="Times New Roman" w:hAnsi="Times New Roman" w:eastAsia="宋体" w:cs="Times New Roman"/>
          <w:szCs w:val="21"/>
        </w:rPr>
      </w:pP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9A812"/>
    <w:multiLevelType w:val="singleLevel"/>
    <w:tmpl w:val="71A9A812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3163C1"/>
    <w:rsid w:val="00334864"/>
    <w:rsid w:val="003A47B0"/>
    <w:rsid w:val="003C3874"/>
    <w:rsid w:val="00400DA3"/>
    <w:rsid w:val="00473189"/>
    <w:rsid w:val="00564962"/>
    <w:rsid w:val="00572D2A"/>
    <w:rsid w:val="005E277D"/>
    <w:rsid w:val="00671697"/>
    <w:rsid w:val="00792375"/>
    <w:rsid w:val="0081429C"/>
    <w:rsid w:val="008B1988"/>
    <w:rsid w:val="00B40E7E"/>
    <w:rsid w:val="00E13817"/>
    <w:rsid w:val="00F52DA3"/>
    <w:rsid w:val="04BA4330"/>
    <w:rsid w:val="1C103C41"/>
    <w:rsid w:val="1C2A20DF"/>
    <w:rsid w:val="1FA62B76"/>
    <w:rsid w:val="22274BC5"/>
    <w:rsid w:val="258574DA"/>
    <w:rsid w:val="291936CA"/>
    <w:rsid w:val="29304284"/>
    <w:rsid w:val="29881BE7"/>
    <w:rsid w:val="2B0912A2"/>
    <w:rsid w:val="30E33927"/>
    <w:rsid w:val="31C0589D"/>
    <w:rsid w:val="37D036C9"/>
    <w:rsid w:val="37D72B06"/>
    <w:rsid w:val="3D7D1772"/>
    <w:rsid w:val="42737FE8"/>
    <w:rsid w:val="45DB183C"/>
    <w:rsid w:val="4B5968C4"/>
    <w:rsid w:val="4D0C08E3"/>
    <w:rsid w:val="56D61BA8"/>
    <w:rsid w:val="5BFA2E45"/>
    <w:rsid w:val="5DBE12E4"/>
    <w:rsid w:val="61096362"/>
    <w:rsid w:val="62D27AB2"/>
    <w:rsid w:val="65A62561"/>
    <w:rsid w:val="6CEE6AA4"/>
    <w:rsid w:val="72927B99"/>
    <w:rsid w:val="72F038C1"/>
    <w:rsid w:val="75103535"/>
    <w:rsid w:val="79E76A2B"/>
    <w:rsid w:val="7B0A4633"/>
    <w:rsid w:val="7E15231C"/>
    <w:rsid w:val="7EC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latex_linear"/>
    <w:basedOn w:val="9"/>
    <w:qFormat/>
    <w:uiPriority w:val="0"/>
  </w:style>
  <w:style w:type="paragraph" w:customStyle="1" w:styleId="16">
    <w:name w:val="Normal1"/>
    <w:basedOn w:val="1"/>
    <w:qFormat/>
    <w:uiPriority w:val="0"/>
    <w:pPr>
      <w:widowControl/>
      <w:jc w:val="left"/>
    </w:pPr>
    <w:rPr>
      <w:rFonts w:ascii="Cambria Math" w:hAnsi="宋体" w:eastAsia="宋体" w:cs="Cambria Math"/>
      <w:szCs w:val="22"/>
    </w:rPr>
  </w:style>
  <w:style w:type="paragraph" w:customStyle="1" w:styleId="17">
    <w:name w:val="MsoPlainText"/>
    <w:basedOn w:val="1"/>
    <w:qFormat/>
    <w:uiPriority w:val="0"/>
    <w:pPr>
      <w:widowControl/>
      <w:jc w:val="left"/>
    </w:pPr>
    <w:rPr>
      <w:rFonts w:ascii="Cambria Math" w:hAnsi="宋体" w:eastAsia="宋体" w:cs="Cambria Math"/>
      <w:szCs w:val="22"/>
    </w:rPr>
  </w:style>
  <w:style w:type="character" w:styleId="18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1464</Characters>
  <Lines>12</Lines>
  <Paragraphs>3</Paragraphs>
  <TotalTime>6</TotalTime>
  <ScaleCrop>false</ScaleCrop>
  <LinksUpToDate>false</LinksUpToDate>
  <CharactersWithSpaces>1717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2020-05-16T03:10:51Z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