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高二化学第19课时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《中和滴定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》学习指南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学习主题</w:t>
            </w:r>
          </w:p>
        </w:tc>
        <w:tc>
          <w:tcPr>
            <w:tcW w:w="715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6"/>
              </w:rPr>
              <w:t>中和滴定原理和步骤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学习目标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．理解酸碱中和滴定的原理和有关计算。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．熟记酸碱中和滴定实验用到主要仪器名称和用途。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 xml:space="preserve">3．初步了解酸碱中和滴定的操作方法。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学法指导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．体会滴定分析实验的关键所在及其解决方法。</w:t>
            </w: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．通过酸碱中和滴定原理，训练逻辑思维能力，体会理论联系实际，体现化学知识的社会价值。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学习内容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酸碱中和滴定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1．定义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．原理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3．实验的关键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4．实验仪器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5．所需试剂：标准液、待测液、指示剂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  <w:t>滴定终点的判断：指示剂的颜色发生突变且半分钟不变色即达到滴定终点。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6．实验步骤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（1）查漏（2）洗涤 (3)装液  (4)赶气泡 （5）调液面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（6）取待测液  （7）滴定  （8）终点记录  （9）计算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36"/>
              </w:rPr>
            </w:pPr>
          </w:p>
        </w:tc>
      </w:tr>
    </w:tbl>
    <w:p/>
    <w:sectPr>
      <w:pgSz w:w="11850" w:h="16783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46C8"/>
    <w:rsid w:val="002D290C"/>
    <w:rsid w:val="003A2C2C"/>
    <w:rsid w:val="006015FC"/>
    <w:rsid w:val="007E6E1F"/>
    <w:rsid w:val="008753E7"/>
    <w:rsid w:val="009563E7"/>
    <w:rsid w:val="00A21A5C"/>
    <w:rsid w:val="00AE3252"/>
    <w:rsid w:val="00C55F22"/>
    <w:rsid w:val="00C603E8"/>
    <w:rsid w:val="00CF18F5"/>
    <w:rsid w:val="00D44024"/>
    <w:rsid w:val="00E914F1"/>
    <w:rsid w:val="00FA4952"/>
    <w:rsid w:val="00FF0346"/>
    <w:rsid w:val="0E302321"/>
    <w:rsid w:val="32813572"/>
    <w:rsid w:val="33836CAB"/>
    <w:rsid w:val="46B37069"/>
    <w:rsid w:val="492246C8"/>
    <w:rsid w:val="507C76C3"/>
    <w:rsid w:val="56A3608A"/>
    <w:rsid w:val="62E8772A"/>
    <w:rsid w:val="676F5A2C"/>
    <w:rsid w:val="7ED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56</TotalTime>
  <ScaleCrop>false</ScaleCrop>
  <LinksUpToDate>false</LinksUpToDate>
  <CharactersWithSpaces>349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2020-03-06T23:53:00Z</dcterms:created>
  <dc:creator>曹永红</dc:creator>
  <cp:lastModifiedBy>于守丽</cp:lastModifiedBy>
  <dcterms:modified xsi:type="dcterms:W3CDTF">2020-05-15T01:12:33Z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