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5842" w:rsidRDefault="00615AAB">
      <w:pPr>
        <w:spacing w:line="240" w:lineRule="atLeast"/>
        <w:jc w:val="center"/>
        <w:rPr>
          <w:rFonts w:ascii="宋体" w:hAnsi="宋体"/>
          <w:b/>
          <w:sz w:val="30"/>
          <w:szCs w:val="30"/>
        </w:rPr>
      </w:pPr>
      <w:r>
        <w:rPr>
          <w:rFonts w:ascii="宋体" w:hAnsi="宋体" w:hint="eastAsia"/>
          <w:b/>
          <w:sz w:val="30"/>
          <w:szCs w:val="30"/>
        </w:rPr>
        <w:t>高二年级政治第</w:t>
      </w:r>
      <w:r>
        <w:rPr>
          <w:rFonts w:ascii="宋体" w:hAnsi="宋体" w:hint="eastAsia"/>
          <w:b/>
          <w:sz w:val="30"/>
          <w:szCs w:val="30"/>
        </w:rPr>
        <w:t>4</w:t>
      </w:r>
      <w:r>
        <w:rPr>
          <w:rFonts w:ascii="宋体" w:hAnsi="宋体"/>
          <w:b/>
          <w:sz w:val="30"/>
          <w:szCs w:val="30"/>
        </w:rPr>
        <w:t>7</w:t>
      </w:r>
      <w:r>
        <w:rPr>
          <w:rFonts w:ascii="宋体" w:hAnsi="宋体" w:hint="eastAsia"/>
          <w:b/>
          <w:sz w:val="30"/>
          <w:szCs w:val="30"/>
        </w:rPr>
        <w:t>课时</w:t>
      </w:r>
    </w:p>
    <w:p w:rsidR="00255842" w:rsidRDefault="00615AAB">
      <w:pPr>
        <w:spacing w:line="240" w:lineRule="atLeast"/>
        <w:jc w:val="center"/>
        <w:rPr>
          <w:b/>
          <w:sz w:val="30"/>
          <w:szCs w:val="30"/>
        </w:rPr>
      </w:pPr>
      <w:r>
        <w:rPr>
          <w:rFonts w:ascii="宋体" w:hAnsi="宋体" w:hint="eastAsia"/>
          <w:b/>
          <w:sz w:val="30"/>
          <w:szCs w:val="30"/>
        </w:rPr>
        <w:t>《政治生活》</w:t>
      </w:r>
      <w:r>
        <w:rPr>
          <w:rFonts w:ascii="宋体" w:hAnsi="宋体"/>
          <w:b/>
          <w:sz w:val="30"/>
          <w:szCs w:val="30"/>
        </w:rPr>
        <w:t>第</w:t>
      </w:r>
      <w:r>
        <w:rPr>
          <w:rFonts w:ascii="宋体" w:hAnsi="宋体" w:hint="eastAsia"/>
          <w:b/>
          <w:sz w:val="30"/>
          <w:szCs w:val="30"/>
        </w:rPr>
        <w:t>七</w:t>
      </w:r>
      <w:r>
        <w:rPr>
          <w:rFonts w:ascii="宋体" w:hAnsi="宋体"/>
          <w:b/>
          <w:sz w:val="30"/>
          <w:szCs w:val="30"/>
        </w:rPr>
        <w:t>课</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民族</w:t>
      </w:r>
      <w:r>
        <w:rPr>
          <w:rFonts w:hint="eastAsia"/>
          <w:b/>
          <w:sz w:val="30"/>
          <w:szCs w:val="30"/>
        </w:rPr>
        <w:t>区域自治制度和宗教工作基本方针</w:t>
      </w:r>
    </w:p>
    <w:p w:rsidR="00255842" w:rsidRDefault="00615AAB">
      <w:pPr>
        <w:spacing w:line="240" w:lineRule="atLeast"/>
        <w:jc w:val="center"/>
        <w:rPr>
          <w:b/>
          <w:sz w:val="30"/>
          <w:szCs w:val="30"/>
        </w:rPr>
      </w:pPr>
      <w:r>
        <w:rPr>
          <w:rFonts w:hint="eastAsia"/>
          <w:b/>
          <w:sz w:val="30"/>
          <w:szCs w:val="30"/>
        </w:rPr>
        <w:t>复习要点</w:t>
      </w:r>
      <w:r>
        <w:rPr>
          <w:rFonts w:hint="eastAsia"/>
          <w:b/>
          <w:sz w:val="30"/>
          <w:szCs w:val="30"/>
        </w:rPr>
        <w:t xml:space="preserve"> </w:t>
      </w:r>
      <w:r>
        <w:rPr>
          <w:rFonts w:ascii="宋体" w:hAnsi="宋体" w:hint="eastAsia"/>
          <w:b/>
          <w:sz w:val="30"/>
          <w:szCs w:val="30"/>
        </w:rPr>
        <w:t>学习指南</w:t>
      </w:r>
      <w:r>
        <w:rPr>
          <w:rFonts w:ascii="宋体" w:hAnsi="宋体" w:hint="eastAsia"/>
          <w:b/>
          <w:sz w:val="30"/>
          <w:szCs w:val="30"/>
        </w:rPr>
        <w:t xml:space="preserve"> </w:t>
      </w:r>
    </w:p>
    <w:p w:rsidR="00255842" w:rsidRDefault="00615AAB">
      <w:pPr>
        <w:spacing w:line="240" w:lineRule="atLeast"/>
        <w:rPr>
          <w:rFonts w:ascii="宋体" w:hAnsi="宋体"/>
          <w:b/>
          <w:color w:val="1414AC"/>
          <w:sz w:val="24"/>
        </w:rPr>
      </w:pPr>
      <w:r>
        <w:rPr>
          <w:rFonts w:ascii="宋体" w:hAnsi="宋体" w:hint="eastAsia"/>
          <w:b/>
          <w:color w:val="1414AC"/>
          <w:sz w:val="24"/>
        </w:rPr>
        <w:t>一、学习目标</w:t>
      </w:r>
    </w:p>
    <w:p w:rsidR="00255842" w:rsidRDefault="00615AAB">
      <w:pPr>
        <w:spacing w:line="240" w:lineRule="atLeast"/>
        <w:ind w:firstLineChars="200" w:firstLine="420"/>
        <w:rPr>
          <w:rFonts w:ascii="宋体" w:hAnsi="宋体"/>
          <w:szCs w:val="21"/>
        </w:rPr>
      </w:pPr>
      <w:r>
        <w:rPr>
          <w:rFonts w:ascii="宋体" w:hAnsi="宋体" w:hint="eastAsia"/>
          <w:szCs w:val="21"/>
        </w:rPr>
        <w:t>了解我国的民族概况、我国新型民族关系，理解处理民族关系的原则及其相互关系并知道如何巩固新型的民族关系；</w:t>
      </w:r>
    </w:p>
    <w:p w:rsidR="00255842" w:rsidRDefault="00615AAB">
      <w:pPr>
        <w:spacing w:line="240" w:lineRule="atLeast"/>
        <w:ind w:firstLineChars="200" w:firstLine="420"/>
        <w:rPr>
          <w:rFonts w:ascii="宋体" w:hAnsi="宋体"/>
          <w:szCs w:val="21"/>
        </w:rPr>
      </w:pPr>
      <w:r>
        <w:rPr>
          <w:rFonts w:ascii="宋体" w:hAnsi="宋体" w:hint="eastAsia"/>
          <w:szCs w:val="21"/>
        </w:rPr>
        <w:t>知道民族区域自治是我国解决民族问题的一项基本政治制度，能够说出民族区域自治制度的主要内容和优越性；</w:t>
      </w:r>
    </w:p>
    <w:p w:rsidR="00255842" w:rsidRDefault="00615AAB">
      <w:pPr>
        <w:spacing w:line="240" w:lineRule="atLeast"/>
        <w:ind w:firstLineChars="200" w:firstLine="420"/>
        <w:rPr>
          <w:rFonts w:ascii="宋体" w:hAnsi="宋体"/>
          <w:szCs w:val="21"/>
        </w:rPr>
      </w:pPr>
      <w:r>
        <w:rPr>
          <w:rFonts w:ascii="宋体" w:hAnsi="宋体" w:hint="eastAsia"/>
          <w:szCs w:val="21"/>
        </w:rPr>
        <w:t>全面理解我国宗教工作的基本方针；</w:t>
      </w:r>
    </w:p>
    <w:p w:rsidR="00255842" w:rsidRDefault="00615AAB">
      <w:pPr>
        <w:spacing w:line="240" w:lineRule="atLeast"/>
        <w:ind w:firstLineChars="200" w:firstLine="420"/>
        <w:rPr>
          <w:rFonts w:ascii="宋体" w:hAnsi="宋体"/>
          <w:szCs w:val="21"/>
        </w:rPr>
      </w:pPr>
      <w:r>
        <w:rPr>
          <w:rFonts w:ascii="宋体" w:hAnsi="宋体" w:hint="eastAsia"/>
          <w:szCs w:val="21"/>
        </w:rPr>
        <w:t>树立正确的民族观，自觉地承担起巩固和发展社会主义民族关系的使命。</w:t>
      </w:r>
    </w:p>
    <w:p w:rsidR="00255842" w:rsidRDefault="00615AAB">
      <w:pPr>
        <w:spacing w:line="240" w:lineRule="atLeast"/>
        <w:rPr>
          <w:rFonts w:ascii="宋体" w:hAnsi="宋体"/>
          <w:b/>
          <w:color w:val="1414AC"/>
          <w:sz w:val="24"/>
        </w:rPr>
      </w:pPr>
      <w:r>
        <w:rPr>
          <w:rFonts w:ascii="宋体" w:hAnsi="宋体" w:hint="eastAsia"/>
          <w:b/>
          <w:color w:val="1414AC"/>
          <w:sz w:val="24"/>
        </w:rPr>
        <w:t>二、学习方法</w:t>
      </w:r>
    </w:p>
    <w:p w:rsidR="00255842" w:rsidRDefault="00615AAB">
      <w:pPr>
        <w:spacing w:line="240" w:lineRule="atLeast"/>
        <w:ind w:firstLineChars="200" w:firstLine="420"/>
        <w:rPr>
          <w:rFonts w:ascii="宋体" w:hAnsi="宋体"/>
          <w:szCs w:val="21"/>
        </w:rPr>
      </w:pPr>
      <w:r>
        <w:rPr>
          <w:rFonts w:ascii="宋体" w:hAnsi="宋体" w:hint="eastAsia"/>
          <w:szCs w:val="21"/>
        </w:rPr>
        <w:t>1.</w:t>
      </w:r>
      <w:r>
        <w:rPr>
          <w:rFonts w:ascii="宋体" w:hAnsi="宋体" w:hint="eastAsia"/>
          <w:szCs w:val="21"/>
        </w:rPr>
        <w:t>搜集与整理有关民族、宗教问题的相关的事例，总结归纳民族和宗教的相关政策；</w:t>
      </w:r>
    </w:p>
    <w:p w:rsidR="00255842" w:rsidRDefault="00615AAB">
      <w:pPr>
        <w:spacing w:line="240" w:lineRule="atLeast"/>
        <w:ind w:firstLineChars="200" w:firstLine="420"/>
        <w:rPr>
          <w:rFonts w:ascii="宋体" w:hAnsi="宋体"/>
          <w:szCs w:val="21"/>
        </w:rPr>
      </w:pPr>
      <w:r>
        <w:rPr>
          <w:rFonts w:ascii="宋体" w:hAnsi="宋体" w:hint="eastAsia"/>
          <w:szCs w:val="21"/>
        </w:rPr>
        <w:t>2.</w:t>
      </w:r>
      <w:r>
        <w:rPr>
          <w:rFonts w:ascii="宋体" w:hAnsi="宋体" w:hint="eastAsia"/>
          <w:szCs w:val="21"/>
        </w:rPr>
        <w:t>尝试用历史的、辨证的眼光观察、评价我国民族政策和宗教工作的方针政策；</w:t>
      </w:r>
    </w:p>
    <w:p w:rsidR="00255842" w:rsidRDefault="00615AAB">
      <w:pPr>
        <w:spacing w:line="240" w:lineRule="atLeast"/>
        <w:ind w:firstLineChars="200" w:firstLine="420"/>
        <w:rPr>
          <w:rFonts w:ascii="宋体" w:hAnsi="宋体"/>
          <w:szCs w:val="21"/>
        </w:rPr>
      </w:pPr>
      <w:r>
        <w:rPr>
          <w:rFonts w:ascii="宋体" w:hAnsi="宋体" w:hint="eastAsia"/>
          <w:szCs w:val="21"/>
        </w:rPr>
        <w:t>3.</w:t>
      </w:r>
      <w:r>
        <w:rPr>
          <w:rFonts w:ascii="宋体" w:hAnsi="宋体" w:hint="eastAsia"/>
          <w:szCs w:val="21"/>
        </w:rPr>
        <w:t>了解我国解决民族问题的重大政策，关注时政热点新闻，运用本节课的相关知识进行评价。</w:t>
      </w:r>
    </w:p>
    <w:p w:rsidR="00255842" w:rsidRDefault="00615AAB">
      <w:pPr>
        <w:spacing w:line="240" w:lineRule="atLeast"/>
        <w:rPr>
          <w:rFonts w:ascii="宋体" w:hAnsi="宋体"/>
          <w:b/>
          <w:color w:val="1414AC"/>
          <w:sz w:val="24"/>
        </w:rPr>
      </w:pPr>
      <w:r>
        <w:rPr>
          <w:rFonts w:ascii="宋体" w:hAnsi="宋体" w:hint="eastAsia"/>
          <w:b/>
          <w:color w:val="1414AC"/>
          <w:sz w:val="24"/>
        </w:rPr>
        <w:t>三、学习任务</w:t>
      </w:r>
    </w:p>
    <w:p w:rsidR="00255842" w:rsidRPr="003F2DB4" w:rsidRDefault="00615AAB">
      <w:pPr>
        <w:numPr>
          <w:ilvl w:val="0"/>
          <w:numId w:val="1"/>
        </w:numPr>
        <w:spacing w:line="240" w:lineRule="atLeast"/>
        <w:rPr>
          <w:rFonts w:ascii="宋体" w:hAnsi="宋体"/>
          <w:b/>
          <w:bCs/>
          <w:szCs w:val="21"/>
        </w:rPr>
      </w:pPr>
      <w:proofErr w:type="gramStart"/>
      <w:r w:rsidRPr="003F2DB4">
        <w:rPr>
          <w:rFonts w:ascii="宋体" w:hAnsi="宋体" w:hint="eastAsia"/>
          <w:b/>
          <w:bCs/>
          <w:szCs w:val="21"/>
        </w:rPr>
        <w:t>观看微课视频</w:t>
      </w:r>
      <w:proofErr w:type="gramEnd"/>
      <w:r w:rsidRPr="003F2DB4">
        <w:rPr>
          <w:rFonts w:ascii="宋体" w:hAnsi="宋体" w:hint="eastAsia"/>
          <w:b/>
          <w:bCs/>
          <w:szCs w:val="21"/>
        </w:rPr>
        <w:t>——《民族区域自治制度和宗教工作基本方针》复习要点</w:t>
      </w:r>
    </w:p>
    <w:p w:rsidR="00255842" w:rsidRPr="003F2DB4" w:rsidRDefault="00615AAB">
      <w:pPr>
        <w:numPr>
          <w:ilvl w:val="0"/>
          <w:numId w:val="1"/>
        </w:numPr>
        <w:spacing w:line="240" w:lineRule="atLeast"/>
        <w:rPr>
          <w:rFonts w:ascii="宋体" w:hAnsi="宋体"/>
          <w:b/>
          <w:bCs/>
          <w:szCs w:val="21"/>
        </w:rPr>
      </w:pPr>
      <w:r w:rsidRPr="003F2DB4">
        <w:rPr>
          <w:rFonts w:ascii="宋体" w:hAnsi="宋体" w:hint="eastAsia"/>
          <w:b/>
          <w:bCs/>
          <w:szCs w:val="21"/>
        </w:rPr>
        <w:t>理解本课重难点</w:t>
      </w:r>
    </w:p>
    <w:p w:rsidR="00255842" w:rsidRDefault="00615AAB">
      <w:pPr>
        <w:spacing w:line="240" w:lineRule="exact"/>
        <w:ind w:firstLineChars="1100" w:firstLine="2429"/>
        <w:rPr>
          <w:rFonts w:ascii="宋体" w:hAnsi="宋体"/>
          <w:b/>
          <w:bCs/>
          <w:sz w:val="20"/>
          <w:szCs w:val="20"/>
        </w:rPr>
      </w:pPr>
      <w:r>
        <w:rPr>
          <w:rFonts w:ascii="宋体" w:hAnsi="宋体" w:hint="eastAsia"/>
          <w:b/>
          <w:bCs/>
          <w:sz w:val="22"/>
          <w:szCs w:val="22"/>
        </w:rPr>
        <w:t>全面理解我国的民族区域自治制度</w:t>
      </w:r>
    </w:p>
    <w:tbl>
      <w:tblPr>
        <w:tblW w:w="8217" w:type="dxa"/>
        <w:jc w:val="center"/>
        <w:tblCellSpacing w:w="0" w:type="dxa"/>
        <w:tblLayout w:type="fixed"/>
        <w:tblCellMar>
          <w:left w:w="0" w:type="dxa"/>
          <w:right w:w="0" w:type="dxa"/>
        </w:tblCellMar>
        <w:tblLook w:val="04A0" w:firstRow="1" w:lastRow="0" w:firstColumn="1" w:lastColumn="0" w:noHBand="0" w:noVBand="1"/>
      </w:tblPr>
      <w:tblGrid>
        <w:gridCol w:w="555"/>
        <w:gridCol w:w="7"/>
        <w:gridCol w:w="993"/>
        <w:gridCol w:w="6662"/>
      </w:tblGrid>
      <w:tr w:rsidR="00255842">
        <w:trPr>
          <w:trHeight w:val="522"/>
          <w:tblCellSpacing w:w="0" w:type="dxa"/>
          <w:jc w:val="center"/>
        </w:trPr>
        <w:tc>
          <w:tcPr>
            <w:tcW w:w="555" w:type="dxa"/>
            <w:tcBorders>
              <w:top w:val="single" w:sz="4" w:space="0" w:color="auto"/>
              <w:left w:val="single" w:sz="4" w:space="0" w:color="auto"/>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含义</w:t>
            </w:r>
          </w:p>
        </w:tc>
        <w:tc>
          <w:tcPr>
            <w:tcW w:w="7662" w:type="dxa"/>
            <w:gridSpan w:val="3"/>
            <w:tcBorders>
              <w:top w:val="single" w:sz="4" w:space="0" w:color="auto"/>
              <w:left w:val="single" w:sz="6" w:space="0" w:color="000000"/>
              <w:bottom w:val="single" w:sz="6" w:space="0" w:color="000000"/>
              <w:right w:val="single" w:sz="4" w:space="0" w:color="auto"/>
            </w:tcBorders>
            <w:vAlign w:val="center"/>
          </w:tcPr>
          <w:p w:rsidR="00255842" w:rsidRDefault="00615AAB" w:rsidP="00506A09">
            <w:pPr>
              <w:snapToGrid w:val="0"/>
              <w:jc w:val="left"/>
              <w:rPr>
                <w:rFonts w:ascii="楷体" w:eastAsia="楷体" w:hAnsi="楷体" w:cs="楷体"/>
                <w:bCs/>
                <w:color w:val="000000"/>
                <w:szCs w:val="21"/>
              </w:rPr>
            </w:pPr>
            <w:r>
              <w:rPr>
                <w:rFonts w:ascii="楷体" w:eastAsia="楷体" w:hAnsi="楷体" w:cs="楷体" w:hint="eastAsia"/>
                <w:bCs/>
                <w:color w:val="000000"/>
                <w:szCs w:val="21"/>
              </w:rPr>
              <w:t>在国家统一领导下，各少数民族聚居的地方实行区域自治，设立自治机关，行使自主权的制度</w:t>
            </w:r>
          </w:p>
        </w:tc>
      </w:tr>
      <w:tr w:rsidR="00255842">
        <w:trPr>
          <w:trHeight w:val="366"/>
          <w:tblCellSpacing w:w="0" w:type="dxa"/>
          <w:jc w:val="center"/>
        </w:trPr>
        <w:tc>
          <w:tcPr>
            <w:tcW w:w="555" w:type="dxa"/>
            <w:tcBorders>
              <w:top w:val="single" w:sz="6" w:space="0" w:color="000000"/>
              <w:left w:val="single" w:sz="4" w:space="0" w:color="auto"/>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地位</w:t>
            </w:r>
          </w:p>
        </w:tc>
        <w:tc>
          <w:tcPr>
            <w:tcW w:w="7662" w:type="dxa"/>
            <w:gridSpan w:val="3"/>
            <w:tcBorders>
              <w:top w:val="single" w:sz="6" w:space="0" w:color="000000"/>
              <w:left w:val="single" w:sz="6" w:space="0" w:color="000000"/>
              <w:bottom w:val="single" w:sz="6" w:space="0" w:color="000000"/>
              <w:right w:val="single" w:sz="4" w:space="0" w:color="auto"/>
            </w:tcBorders>
            <w:vAlign w:val="center"/>
          </w:tcPr>
          <w:p w:rsidR="00255842" w:rsidRDefault="00615AAB" w:rsidP="00506A09">
            <w:pPr>
              <w:snapToGrid w:val="0"/>
              <w:jc w:val="left"/>
              <w:rPr>
                <w:rFonts w:ascii="楷体" w:eastAsia="楷体" w:hAnsi="楷体" w:cs="楷体"/>
                <w:bCs/>
                <w:color w:val="000000"/>
                <w:szCs w:val="21"/>
              </w:rPr>
            </w:pPr>
            <w:r>
              <w:rPr>
                <w:rFonts w:ascii="楷体" w:eastAsia="楷体" w:hAnsi="楷体" w:cs="楷体" w:hint="eastAsia"/>
                <w:bCs/>
                <w:color w:val="000000"/>
                <w:szCs w:val="21"/>
              </w:rPr>
              <w:t>我国的一项基本民族政策，也是我国的一项基本政治制度</w:t>
            </w:r>
          </w:p>
        </w:tc>
      </w:tr>
      <w:tr w:rsidR="00255842">
        <w:trPr>
          <w:trHeight w:val="342"/>
          <w:tblCellSpacing w:w="0" w:type="dxa"/>
          <w:jc w:val="center"/>
        </w:trPr>
        <w:tc>
          <w:tcPr>
            <w:tcW w:w="555" w:type="dxa"/>
            <w:vMerge w:val="restart"/>
            <w:tcBorders>
              <w:top w:val="single" w:sz="6" w:space="0" w:color="000000"/>
              <w:left w:val="single" w:sz="4" w:space="0" w:color="auto"/>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proofErr w:type="gramStart"/>
            <w:r>
              <w:rPr>
                <w:rFonts w:ascii="楷体" w:eastAsia="楷体" w:hAnsi="楷体" w:cs="楷体" w:hint="eastAsia"/>
                <w:bCs/>
                <w:color w:val="000000"/>
                <w:szCs w:val="21"/>
              </w:rPr>
              <w:t>自治机</w:t>
            </w:r>
            <w:proofErr w:type="gramEnd"/>
            <w:r>
              <w:rPr>
                <w:rFonts w:ascii="楷体" w:eastAsia="楷体" w:hAnsi="楷体" w:cs="楷体" w:hint="eastAsia"/>
                <w:bCs/>
                <w:color w:val="000000"/>
                <w:szCs w:val="21"/>
              </w:rPr>
              <w:t xml:space="preserve"> </w:t>
            </w:r>
            <w:r>
              <w:rPr>
                <w:rFonts w:ascii="楷体" w:eastAsia="楷体" w:hAnsi="楷体" w:cs="楷体" w:hint="eastAsia"/>
                <w:bCs/>
                <w:color w:val="000000"/>
                <w:szCs w:val="21"/>
              </w:rPr>
              <w:t>关</w:t>
            </w: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机关</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自治地方的人民代表大会和人民政府</w:t>
            </w:r>
          </w:p>
        </w:tc>
      </w:tr>
      <w:tr w:rsidR="00255842">
        <w:trPr>
          <w:trHeight w:val="330"/>
          <w:tblCellSpacing w:w="0" w:type="dxa"/>
          <w:jc w:val="center"/>
        </w:trPr>
        <w:tc>
          <w:tcPr>
            <w:tcW w:w="555" w:type="dxa"/>
            <w:vMerge/>
            <w:tcBorders>
              <w:top w:val="single" w:sz="6" w:space="0" w:color="000000"/>
              <w:left w:val="single" w:sz="4" w:space="0" w:color="auto"/>
              <w:bottom w:val="single" w:sz="6" w:space="0" w:color="000000"/>
              <w:right w:val="single" w:sz="6" w:space="0" w:color="000000"/>
            </w:tcBorders>
            <w:vAlign w:val="center"/>
          </w:tcPr>
          <w:p w:rsidR="00255842" w:rsidRDefault="00255842" w:rsidP="00506A09">
            <w:pPr>
              <w:widowControl/>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分级</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自治区、自治州、自治县</w:t>
            </w:r>
            <w:r>
              <w:rPr>
                <w:rFonts w:ascii="楷体" w:eastAsia="楷体" w:hAnsi="楷体" w:cs="楷体" w:hint="eastAsia"/>
                <w:bCs/>
                <w:color w:val="000000"/>
                <w:szCs w:val="21"/>
              </w:rPr>
              <w:t>(</w:t>
            </w:r>
            <w:r>
              <w:rPr>
                <w:rFonts w:ascii="楷体" w:eastAsia="楷体" w:hAnsi="楷体" w:cs="楷体" w:hint="eastAsia"/>
                <w:bCs/>
                <w:color w:val="000000"/>
                <w:szCs w:val="21"/>
              </w:rPr>
              <w:t>旗</w:t>
            </w:r>
            <w:r>
              <w:rPr>
                <w:rFonts w:ascii="楷体" w:eastAsia="楷体" w:hAnsi="楷体" w:cs="楷体" w:hint="eastAsia"/>
                <w:bCs/>
                <w:color w:val="000000"/>
                <w:szCs w:val="21"/>
              </w:rPr>
              <w:t>)</w:t>
            </w:r>
            <w:r>
              <w:rPr>
                <w:rFonts w:ascii="楷体" w:eastAsia="楷体" w:hAnsi="楷体" w:cs="楷体" w:hint="eastAsia"/>
                <w:bCs/>
                <w:color w:val="000000"/>
                <w:szCs w:val="21"/>
              </w:rPr>
              <w:t>三级</w:t>
            </w:r>
          </w:p>
        </w:tc>
      </w:tr>
      <w:tr w:rsidR="00255842">
        <w:trPr>
          <w:trHeight w:val="366"/>
          <w:tblCellSpacing w:w="0" w:type="dxa"/>
          <w:jc w:val="center"/>
        </w:trPr>
        <w:tc>
          <w:tcPr>
            <w:tcW w:w="555" w:type="dxa"/>
            <w:vMerge/>
            <w:tcBorders>
              <w:top w:val="single" w:sz="6" w:space="0" w:color="000000"/>
              <w:left w:val="single" w:sz="4" w:space="0" w:color="auto"/>
              <w:bottom w:val="single" w:sz="6" w:space="0" w:color="000000"/>
              <w:right w:val="single" w:sz="6" w:space="0" w:color="000000"/>
            </w:tcBorders>
            <w:vAlign w:val="center"/>
          </w:tcPr>
          <w:p w:rsidR="00255842" w:rsidRDefault="00255842" w:rsidP="00506A09">
            <w:pPr>
              <w:widowControl/>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职权</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行使自治地方国家机关的职权和自治权</w:t>
            </w:r>
          </w:p>
        </w:tc>
      </w:tr>
      <w:tr w:rsidR="00255842">
        <w:trPr>
          <w:trHeight w:val="627"/>
          <w:tblCellSpacing w:w="0" w:type="dxa"/>
          <w:jc w:val="center"/>
        </w:trPr>
        <w:tc>
          <w:tcPr>
            <w:tcW w:w="555" w:type="dxa"/>
            <w:vMerge w:val="restart"/>
            <w:tcBorders>
              <w:top w:val="single" w:sz="6" w:space="0" w:color="000000"/>
              <w:left w:val="single" w:sz="4" w:space="0" w:color="auto"/>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自</w:t>
            </w:r>
          </w:p>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治</w:t>
            </w:r>
          </w:p>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权</w:t>
            </w: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含义</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自治机关根据本地方实际情况贯彻执行国家法律、政策，自主地管理</w:t>
            </w:r>
            <w:r>
              <w:rPr>
                <w:rFonts w:ascii="楷体" w:eastAsia="楷体" w:hAnsi="楷体" w:cs="楷体" w:hint="eastAsia"/>
                <w:bCs/>
                <w:szCs w:val="21"/>
              </w:rPr>
              <w:t>本</w:t>
            </w:r>
            <w:r>
              <w:rPr>
                <w:rFonts w:ascii="楷体" w:eastAsia="楷体" w:hAnsi="楷体" w:cs="楷体" w:hint="eastAsia"/>
                <w:bCs/>
                <w:color w:val="000000"/>
                <w:szCs w:val="21"/>
              </w:rPr>
              <w:t>民族自治地方内部事务的权力</w:t>
            </w:r>
          </w:p>
        </w:tc>
      </w:tr>
      <w:tr w:rsidR="00255842">
        <w:trPr>
          <w:trHeight w:val="336"/>
          <w:tblCellSpacing w:w="0" w:type="dxa"/>
          <w:jc w:val="center"/>
        </w:trPr>
        <w:tc>
          <w:tcPr>
            <w:tcW w:w="555" w:type="dxa"/>
            <w:vMerge/>
            <w:tcBorders>
              <w:left w:val="single" w:sz="4" w:space="0" w:color="auto"/>
              <w:right w:val="single" w:sz="6" w:space="0" w:color="000000"/>
            </w:tcBorders>
            <w:vAlign w:val="center"/>
          </w:tcPr>
          <w:p w:rsidR="00255842" w:rsidRDefault="00255842" w:rsidP="00506A09">
            <w:pPr>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地位</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民族区域自治制度的核心内容</w:t>
            </w:r>
          </w:p>
        </w:tc>
      </w:tr>
      <w:tr w:rsidR="00255842">
        <w:trPr>
          <w:trHeight w:val="381"/>
          <w:tblCellSpacing w:w="0" w:type="dxa"/>
          <w:jc w:val="center"/>
        </w:trPr>
        <w:tc>
          <w:tcPr>
            <w:tcW w:w="555" w:type="dxa"/>
            <w:vMerge/>
            <w:tcBorders>
              <w:left w:val="single" w:sz="4" w:space="0" w:color="auto"/>
              <w:bottom w:val="single" w:sz="6" w:space="0" w:color="000000"/>
              <w:right w:val="single" w:sz="6" w:space="0" w:color="000000"/>
            </w:tcBorders>
            <w:vAlign w:val="center"/>
          </w:tcPr>
          <w:p w:rsidR="00255842" w:rsidRDefault="00255842" w:rsidP="00506A09">
            <w:pPr>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主要内容</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立法自治权、变通执法权、经济自治权、文化管理自治权、其他自治权</w:t>
            </w:r>
          </w:p>
        </w:tc>
      </w:tr>
      <w:tr w:rsidR="00255842">
        <w:trPr>
          <w:trHeight w:val="450"/>
          <w:tblCellSpacing w:w="0" w:type="dxa"/>
          <w:jc w:val="center"/>
        </w:trPr>
        <w:tc>
          <w:tcPr>
            <w:tcW w:w="555" w:type="dxa"/>
            <w:vMerge w:val="restart"/>
            <w:tcBorders>
              <w:left w:val="single" w:sz="4" w:space="0" w:color="auto"/>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决定因</w:t>
            </w:r>
            <w:r>
              <w:rPr>
                <w:rFonts w:ascii="楷体" w:eastAsia="楷体" w:hAnsi="楷体" w:cs="楷体" w:hint="eastAsia"/>
                <w:bCs/>
                <w:color w:val="000000"/>
                <w:szCs w:val="21"/>
              </w:rPr>
              <w:t>素</w:t>
            </w: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历史特点</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统一的多民族国家的历史传统</w:t>
            </w:r>
          </w:p>
        </w:tc>
      </w:tr>
      <w:tr w:rsidR="00255842">
        <w:trPr>
          <w:trHeight w:val="408"/>
          <w:tblCellSpacing w:w="0" w:type="dxa"/>
          <w:jc w:val="center"/>
        </w:trPr>
        <w:tc>
          <w:tcPr>
            <w:tcW w:w="555" w:type="dxa"/>
            <w:vMerge/>
            <w:tcBorders>
              <w:left w:val="single" w:sz="4" w:space="0" w:color="auto"/>
              <w:right w:val="single" w:sz="6" w:space="0" w:color="000000"/>
            </w:tcBorders>
            <w:vAlign w:val="center"/>
          </w:tcPr>
          <w:p w:rsidR="00255842" w:rsidRDefault="00255842" w:rsidP="00506A09">
            <w:pPr>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现实情况</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“大杂居，小聚居</w:t>
            </w:r>
            <w:r>
              <w:rPr>
                <w:rFonts w:ascii="楷体" w:eastAsia="楷体" w:hAnsi="楷体" w:cs="楷体" w:hint="eastAsia"/>
                <w:bCs/>
                <w:szCs w:val="21"/>
              </w:rPr>
              <w:t>，</w:t>
            </w:r>
            <w:r>
              <w:rPr>
                <w:rFonts w:ascii="楷体" w:eastAsia="楷体" w:hAnsi="楷体" w:cs="楷体" w:hint="eastAsia"/>
                <w:bCs/>
                <w:szCs w:val="21"/>
              </w:rPr>
              <w:t>相互交错</w:t>
            </w:r>
            <w:r>
              <w:rPr>
                <w:rFonts w:ascii="楷体" w:eastAsia="楷体" w:hAnsi="楷体" w:cs="楷体" w:hint="eastAsia"/>
                <w:bCs/>
                <w:color w:val="000000"/>
                <w:szCs w:val="21"/>
              </w:rPr>
              <w:t>”的民族分布特点</w:t>
            </w:r>
          </w:p>
        </w:tc>
      </w:tr>
      <w:tr w:rsidR="00255842">
        <w:trPr>
          <w:trHeight w:val="450"/>
          <w:tblCellSpacing w:w="0" w:type="dxa"/>
          <w:jc w:val="center"/>
        </w:trPr>
        <w:tc>
          <w:tcPr>
            <w:tcW w:w="555" w:type="dxa"/>
            <w:vMerge/>
            <w:tcBorders>
              <w:left w:val="single" w:sz="4" w:space="0" w:color="auto"/>
              <w:right w:val="single" w:sz="6" w:space="0" w:color="000000"/>
            </w:tcBorders>
            <w:vAlign w:val="center"/>
          </w:tcPr>
          <w:p w:rsidR="00255842" w:rsidRDefault="00255842" w:rsidP="00506A09">
            <w:pPr>
              <w:snapToGrid w:val="0"/>
              <w:jc w:val="center"/>
              <w:rPr>
                <w:rFonts w:ascii="楷体" w:eastAsia="楷体" w:hAnsi="楷体" w:cs="楷体"/>
                <w:bCs/>
                <w:color w:val="000000"/>
                <w:szCs w:val="21"/>
              </w:rPr>
            </w:pPr>
          </w:p>
        </w:tc>
        <w:tc>
          <w:tcPr>
            <w:tcW w:w="1000" w:type="dxa"/>
            <w:gridSpan w:val="2"/>
            <w:tcBorders>
              <w:top w:val="single" w:sz="6" w:space="0" w:color="000000"/>
              <w:left w:val="single" w:sz="6" w:space="0" w:color="000000"/>
              <w:bottom w:val="single" w:sz="6" w:space="0" w:color="000000"/>
              <w:right w:val="single" w:sz="6" w:space="0" w:color="000000"/>
            </w:tcBorders>
            <w:vAlign w:val="center"/>
          </w:tcPr>
          <w:p w:rsidR="00255842" w:rsidRDefault="00615AAB" w:rsidP="00506A09">
            <w:pPr>
              <w:snapToGrid w:val="0"/>
              <w:jc w:val="center"/>
              <w:rPr>
                <w:rFonts w:ascii="楷体" w:eastAsia="楷体" w:hAnsi="楷体" w:cs="楷体"/>
                <w:szCs w:val="21"/>
              </w:rPr>
            </w:pPr>
            <w:r>
              <w:rPr>
                <w:rFonts w:ascii="楷体" w:eastAsia="楷体" w:hAnsi="楷体" w:cs="楷体" w:hint="eastAsia"/>
                <w:szCs w:val="21"/>
              </w:rPr>
              <w:t>社会</w:t>
            </w:r>
            <w:proofErr w:type="gramStart"/>
            <w:r>
              <w:rPr>
                <w:rFonts w:ascii="楷体" w:eastAsia="楷体" w:hAnsi="楷体" w:cs="楷体" w:hint="eastAsia"/>
                <w:szCs w:val="21"/>
              </w:rPr>
              <w:t>和</w:t>
            </w:r>
            <w:proofErr w:type="gramEnd"/>
          </w:p>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szCs w:val="21"/>
              </w:rPr>
              <w:t>政治基础</w:t>
            </w:r>
          </w:p>
        </w:tc>
        <w:tc>
          <w:tcPr>
            <w:tcW w:w="6662" w:type="dxa"/>
            <w:tcBorders>
              <w:top w:val="single" w:sz="6" w:space="0" w:color="000000"/>
              <w:left w:val="single" w:sz="6" w:space="0" w:color="000000"/>
              <w:bottom w:val="single" w:sz="6" w:space="0" w:color="000000"/>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szCs w:val="21"/>
              </w:rPr>
              <w:t>各民族在长期奋斗中形成的相互依存的民族关系</w:t>
            </w:r>
          </w:p>
        </w:tc>
      </w:tr>
      <w:tr w:rsidR="00255842">
        <w:trPr>
          <w:trHeight w:val="1128"/>
          <w:tblCellSpacing w:w="0" w:type="dxa"/>
          <w:jc w:val="center"/>
        </w:trPr>
        <w:tc>
          <w:tcPr>
            <w:tcW w:w="562" w:type="dxa"/>
            <w:gridSpan w:val="2"/>
            <w:tcBorders>
              <w:top w:val="single" w:sz="6" w:space="0" w:color="000000"/>
              <w:left w:val="single" w:sz="4" w:space="0" w:color="auto"/>
              <w:bottom w:val="single" w:sz="4" w:space="0" w:color="auto"/>
              <w:right w:val="single" w:sz="6" w:space="0" w:color="000000"/>
            </w:tcBorders>
            <w:vAlign w:val="center"/>
          </w:tcPr>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优</w:t>
            </w:r>
          </w:p>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越</w:t>
            </w:r>
          </w:p>
          <w:p w:rsidR="00255842" w:rsidRDefault="00615AAB" w:rsidP="00506A09">
            <w:pPr>
              <w:snapToGrid w:val="0"/>
              <w:jc w:val="center"/>
              <w:rPr>
                <w:rFonts w:ascii="楷体" w:eastAsia="楷体" w:hAnsi="楷体" w:cs="楷体"/>
                <w:bCs/>
                <w:color w:val="000000"/>
                <w:szCs w:val="21"/>
              </w:rPr>
            </w:pPr>
            <w:r>
              <w:rPr>
                <w:rFonts w:ascii="楷体" w:eastAsia="楷体" w:hAnsi="楷体" w:cs="楷体" w:hint="eastAsia"/>
                <w:bCs/>
                <w:color w:val="000000"/>
                <w:szCs w:val="21"/>
              </w:rPr>
              <w:t>性</w:t>
            </w:r>
          </w:p>
        </w:tc>
        <w:tc>
          <w:tcPr>
            <w:tcW w:w="7655" w:type="dxa"/>
            <w:gridSpan w:val="2"/>
            <w:tcBorders>
              <w:top w:val="single" w:sz="6" w:space="0" w:color="000000"/>
              <w:left w:val="single" w:sz="6" w:space="0" w:color="000000"/>
              <w:bottom w:val="single" w:sz="4" w:space="0" w:color="auto"/>
              <w:right w:val="single" w:sz="4" w:space="0" w:color="auto"/>
            </w:tcBorders>
            <w:vAlign w:val="center"/>
          </w:tcPr>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有利于维护国家统一和安全</w:t>
            </w:r>
          </w:p>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有利于保障少数民族人民当家作主的权利</w:t>
            </w:r>
          </w:p>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有利于发展平等团结互助和谐的社会主义民族关系</w:t>
            </w:r>
          </w:p>
          <w:p w:rsidR="00255842" w:rsidRDefault="00615AAB">
            <w:pPr>
              <w:snapToGrid w:val="0"/>
              <w:rPr>
                <w:rFonts w:ascii="楷体" w:eastAsia="楷体" w:hAnsi="楷体" w:cs="楷体"/>
                <w:bCs/>
                <w:color w:val="000000"/>
                <w:szCs w:val="21"/>
              </w:rPr>
            </w:pPr>
            <w:r>
              <w:rPr>
                <w:rFonts w:ascii="楷体" w:eastAsia="楷体" w:hAnsi="楷体" w:cs="楷体" w:hint="eastAsia"/>
                <w:bCs/>
                <w:color w:val="000000"/>
                <w:szCs w:val="21"/>
              </w:rPr>
              <w:t>有利于促进社会主义现代化建设事业蓬勃发展</w:t>
            </w:r>
          </w:p>
        </w:tc>
      </w:tr>
    </w:tbl>
    <w:p w:rsidR="00255842" w:rsidRPr="003F2DB4" w:rsidRDefault="00615AAB">
      <w:pPr>
        <w:ind w:firstLine="405"/>
        <w:rPr>
          <w:rFonts w:ascii="宋体" w:hAnsi="宋体"/>
          <w:b/>
          <w:bCs/>
          <w:sz w:val="22"/>
        </w:rPr>
      </w:pPr>
      <w:r w:rsidRPr="003F2DB4">
        <w:rPr>
          <w:rFonts w:ascii="宋体" w:hAnsi="宋体" w:hint="eastAsia"/>
          <w:b/>
          <w:bCs/>
          <w:sz w:val="22"/>
        </w:rPr>
        <w:t>（三）完成本课的课后巩固</w:t>
      </w:r>
    </w:p>
    <w:p w:rsidR="00255842" w:rsidRDefault="00255842">
      <w:pPr>
        <w:spacing w:line="240" w:lineRule="exact"/>
        <w:rPr>
          <w:rFonts w:ascii="宋体" w:hAnsi="宋体"/>
          <w:szCs w:val="21"/>
        </w:rPr>
      </w:pPr>
    </w:p>
    <w:p w:rsidR="00255842" w:rsidRDefault="00255842"/>
    <w:sectPr w:rsidR="00255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5AAB" w:rsidRDefault="00615AAB" w:rsidP="00506A09">
      <w:r>
        <w:separator/>
      </w:r>
    </w:p>
  </w:endnote>
  <w:endnote w:type="continuationSeparator" w:id="0">
    <w:p w:rsidR="00615AAB" w:rsidRDefault="00615AAB" w:rsidP="0050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5AAB" w:rsidRDefault="00615AAB" w:rsidP="00506A09">
      <w:r>
        <w:separator/>
      </w:r>
    </w:p>
  </w:footnote>
  <w:footnote w:type="continuationSeparator" w:id="0">
    <w:p w:rsidR="00615AAB" w:rsidRDefault="00615AAB" w:rsidP="0050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45DBB"/>
    <w:multiLevelType w:val="multilevel"/>
    <w:tmpl w:val="3CD45DBB"/>
    <w:lvl w:ilvl="0">
      <w:start w:val="1"/>
      <w:numFmt w:val="japaneseCounting"/>
      <w:lvlText w:val="（%1）"/>
      <w:lvlJc w:val="left"/>
      <w:pPr>
        <w:ind w:left="1460" w:hanging="75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68"/>
    <w:rsid w:val="00255842"/>
    <w:rsid w:val="003F2DB4"/>
    <w:rsid w:val="00471DCB"/>
    <w:rsid w:val="00506A09"/>
    <w:rsid w:val="00615AAB"/>
    <w:rsid w:val="007F40A7"/>
    <w:rsid w:val="00BD7268"/>
    <w:rsid w:val="00EF1E36"/>
    <w:rsid w:val="00F173FF"/>
    <w:rsid w:val="00F60DBF"/>
    <w:rsid w:val="00FC1F4D"/>
    <w:rsid w:val="21AB72E9"/>
    <w:rsid w:val="2881097E"/>
    <w:rsid w:val="313A186B"/>
    <w:rsid w:val="31DA446E"/>
    <w:rsid w:val="652B587B"/>
    <w:rsid w:val="6F38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9F472"/>
  <w15:docId w15:val="{FEA888C8-888B-4EC4-859E-4E7E2D6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6A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06A09"/>
    <w:rPr>
      <w:kern w:val="2"/>
      <w:sz w:val="18"/>
      <w:szCs w:val="18"/>
    </w:rPr>
  </w:style>
  <w:style w:type="paragraph" w:styleId="a5">
    <w:name w:val="footer"/>
    <w:basedOn w:val="a"/>
    <w:link w:val="a6"/>
    <w:rsid w:val="00506A09"/>
    <w:pPr>
      <w:tabs>
        <w:tab w:val="center" w:pos="4153"/>
        <w:tab w:val="right" w:pos="8306"/>
      </w:tabs>
      <w:snapToGrid w:val="0"/>
      <w:jc w:val="left"/>
    </w:pPr>
    <w:rPr>
      <w:sz w:val="18"/>
      <w:szCs w:val="18"/>
    </w:rPr>
  </w:style>
  <w:style w:type="character" w:customStyle="1" w:styleId="a6">
    <w:name w:val="页脚 字符"/>
    <w:basedOn w:val="a0"/>
    <w:link w:val="a5"/>
    <w:rsid w:val="00506A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 Y</cp:lastModifiedBy>
  <cp:revision>8</cp:revision>
  <dcterms:created xsi:type="dcterms:W3CDTF">2014-10-29T12:08:00Z</dcterms:created>
  <dcterms:modified xsi:type="dcterms:W3CDTF">2020-05-12T03:01:00Z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