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高二年级政治第</w:t>
      </w:r>
      <w:r>
        <w:rPr>
          <w:b/>
          <w:bCs/>
          <w:sz w:val="32"/>
          <w:szCs w:val="32"/>
        </w:rPr>
        <w:t>46</w:t>
      </w:r>
      <w:r>
        <w:rPr>
          <w:rFonts w:hint="eastAsia"/>
          <w:b/>
          <w:bCs/>
          <w:sz w:val="32"/>
          <w:szCs w:val="32"/>
        </w:rPr>
        <w:t>课时</w:t>
      </w:r>
      <w:r>
        <w:rPr>
          <w:b/>
          <w:bCs/>
          <w:sz w:val="32"/>
          <w:szCs w:val="32"/>
        </w:rPr>
        <w:t xml:space="preserve"> </w:t>
      </w:r>
      <w:r>
        <w:rPr>
          <w:rFonts w:hint="eastAsia"/>
          <w:b/>
          <w:bCs/>
          <w:sz w:val="32"/>
          <w:szCs w:val="32"/>
        </w:rPr>
        <w:t>政治生活第六课</w:t>
      </w:r>
    </w:p>
    <w:p>
      <w:pPr>
        <w:jc w:val="center"/>
        <w:rPr>
          <w:b/>
          <w:bCs/>
          <w:sz w:val="32"/>
          <w:szCs w:val="32"/>
        </w:rPr>
      </w:pPr>
      <w:r>
        <w:rPr>
          <w:rFonts w:hint="eastAsia"/>
          <w:b/>
          <w:bCs/>
          <w:sz w:val="32"/>
          <w:szCs w:val="32"/>
        </w:rPr>
        <w:t>中国特色社会主义最本质的特征及我国的政党制度</w:t>
      </w:r>
    </w:p>
    <w:p>
      <w:pPr>
        <w:jc w:val="center"/>
        <w:rPr>
          <w:b/>
          <w:bCs/>
          <w:sz w:val="32"/>
          <w:szCs w:val="32"/>
        </w:rPr>
      </w:pPr>
      <w:r>
        <w:rPr>
          <w:rFonts w:hint="eastAsia"/>
          <w:b/>
          <w:bCs/>
          <w:sz w:val="32"/>
          <w:szCs w:val="32"/>
        </w:rPr>
        <w:t>习题讲解</w:t>
      </w:r>
      <w:r>
        <w:rPr>
          <w:b/>
          <w:bCs/>
          <w:sz w:val="32"/>
          <w:szCs w:val="32"/>
        </w:rPr>
        <w:t xml:space="preserve"> </w:t>
      </w:r>
      <w:r>
        <w:rPr>
          <w:rFonts w:hint="eastAsia"/>
          <w:b/>
          <w:bCs/>
          <w:sz w:val="32"/>
          <w:szCs w:val="32"/>
        </w:rPr>
        <w:t>学习指南</w:t>
      </w:r>
    </w:p>
    <w:p>
      <w:pPr>
        <w:spacing w:line="240" w:lineRule="atLeast"/>
        <w:rPr>
          <w:rFonts w:ascii="宋体" w:hAnsi="宋体"/>
          <w:b/>
          <w:color w:val="0000FF"/>
          <w:sz w:val="24"/>
        </w:rPr>
      </w:pPr>
      <w:r>
        <w:rPr>
          <w:rFonts w:hint="eastAsia" w:ascii="宋体" w:hAnsi="宋体"/>
          <w:b/>
          <w:color w:val="0000FF"/>
          <w:sz w:val="24"/>
        </w:rPr>
        <w:t>一、学习目标</w:t>
      </w:r>
    </w:p>
    <w:p>
      <w:pPr>
        <w:spacing w:line="240" w:lineRule="atLeas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1.明确中国共产党的领导和执政地位是历史和人民的选择；理解坚持和加强党的全面领导的原因和措施；</w:t>
      </w:r>
    </w:p>
    <w:p>
      <w:pPr>
        <w:spacing w:line="240" w:lineRule="atLeas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2.认识和把握坚持党的领导、人民当家作主、依法治国有机统一是社会主义政治发展的必然要求；明晰党始终以人民利益为中心；理解党如何实现最广大人民的利益；</w:t>
      </w:r>
    </w:p>
    <w:p>
      <w:pPr>
        <w:spacing w:line="240" w:lineRule="atLeast"/>
        <w:rPr>
          <w:rFonts w:asciiTheme="minorEastAsia" w:hAnsiTheme="minorEastAsia" w:cstheme="minorEastAsia"/>
          <w:szCs w:val="21"/>
        </w:rPr>
      </w:pP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.明确中国共产党领导的多党合作和政治协商制度是我国的一项基本政治制度，理解我国政党制度的优越性；了解我国的政党关系，理解多党合作的基本内容；</w:t>
      </w:r>
    </w:p>
    <w:p>
      <w:pPr>
        <w:spacing w:line="240" w:lineRule="atLeast"/>
        <w:rPr>
          <w:rFonts w:hint="eastAsia" w:ascii="宋体" w:hAnsi="宋体"/>
          <w:color w:val="000000"/>
          <w:szCs w:val="21"/>
        </w:rPr>
      </w:pPr>
      <w:r>
        <w:rPr>
          <w:rFonts w:hint="eastAsia" w:asciiTheme="minorEastAsia" w:hAnsiTheme="minorEastAsia" w:cstheme="minorEastAsia"/>
          <w:szCs w:val="21"/>
          <w:lang w:val="en-US" w:eastAsia="zh-CN"/>
        </w:rPr>
        <w:t>4</w:t>
      </w:r>
      <w:r>
        <w:rPr>
          <w:rFonts w:hint="eastAsia" w:asciiTheme="minorEastAsia" w:hAnsiTheme="minorEastAsia" w:cstheme="minorEastAsia"/>
          <w:szCs w:val="21"/>
        </w:rPr>
        <w:t>.</w:t>
      </w:r>
      <w:r>
        <w:rPr>
          <w:rFonts w:hint="eastAsia" w:ascii="宋体" w:hAnsi="宋体"/>
          <w:color w:val="000000"/>
          <w:szCs w:val="21"/>
        </w:rPr>
        <w:t>明确人民政协的性质、作用、主题、职能及工作要求；</w:t>
      </w:r>
    </w:p>
    <w:p>
      <w:pPr>
        <w:spacing w:line="240" w:lineRule="atLeast"/>
        <w:rPr>
          <w:rFonts w:ascii="宋体" w:hAnsi="宋体"/>
          <w:color w:val="000000"/>
          <w:szCs w:val="21"/>
        </w:rPr>
      </w:pP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w:t>
      </w:r>
      <w:r>
        <w:rPr>
          <w:rFonts w:hint="eastAsia" w:ascii="宋体" w:hAnsi="宋体"/>
          <w:color w:val="000000"/>
          <w:szCs w:val="21"/>
        </w:rPr>
        <w:t>探究我国政党制度的特色以及协商 民主的意义和价值，感受协商民主的优势；</w:t>
      </w:r>
    </w:p>
    <w:p>
      <w:pPr>
        <w:spacing w:line="240" w:lineRule="atLeast"/>
        <w:rPr>
          <w:rFonts w:hint="eastAsia" w:ascii="宋体" w:hAnsi="宋体"/>
          <w:color w:val="000000"/>
          <w:szCs w:val="21"/>
        </w:rPr>
      </w:pPr>
      <w:r>
        <w:rPr>
          <w:rFonts w:hint="eastAsia" w:ascii="宋体" w:hAnsi="宋体"/>
          <w:color w:val="000000"/>
          <w:szCs w:val="21"/>
          <w:lang w:val="en-US" w:eastAsia="zh-CN"/>
        </w:rPr>
        <w:t>6</w:t>
      </w:r>
      <w:r>
        <w:rPr>
          <w:rFonts w:hint="eastAsia" w:ascii="宋体" w:hAnsi="宋体"/>
          <w:color w:val="000000"/>
          <w:szCs w:val="21"/>
        </w:rPr>
        <w:t>.增强对中国共产党领导的多党合作和政治协商制度的政治认同；理解多党合作的根本准则，增强法治意识；通过对人民政协的学习，提高参与政治生活的意识与能力。</w:t>
      </w:r>
    </w:p>
    <w:p>
      <w:pPr>
        <w:spacing w:line="240" w:lineRule="atLeast"/>
        <w:rPr>
          <w:rFonts w:hint="eastAsia" w:ascii="宋体" w:hAnsi="宋体"/>
          <w:color w:val="000000"/>
          <w:szCs w:val="21"/>
        </w:rPr>
      </w:pPr>
      <w:bookmarkStart w:id="0" w:name="_GoBack"/>
      <w:bookmarkEnd w:id="0"/>
    </w:p>
    <w:p>
      <w:pPr>
        <w:spacing w:line="240" w:lineRule="atLeast"/>
        <w:rPr>
          <w:rFonts w:ascii="宋体" w:hAnsi="宋体"/>
          <w:b/>
          <w:color w:val="0000FF"/>
          <w:sz w:val="24"/>
        </w:rPr>
      </w:pPr>
      <w:r>
        <w:rPr>
          <w:rFonts w:hint="eastAsia" w:ascii="宋体" w:hAnsi="宋体"/>
          <w:b/>
          <w:color w:val="0000FF"/>
          <w:sz w:val="24"/>
        </w:rPr>
        <w:t>二、学习方法</w:t>
      </w:r>
    </w:p>
    <w:p>
      <w:pPr>
        <w:spacing w:line="240" w:lineRule="atLeast"/>
        <w:ind w:right="-23"/>
        <w:jc w:val="left"/>
        <w:rPr>
          <w:rFonts w:asciiTheme="minorEastAsia" w:hAnsiTheme="minorEastAsia" w:cstheme="minorEastAsia"/>
          <w:szCs w:val="21"/>
        </w:rPr>
      </w:pPr>
      <w:r>
        <w:rPr>
          <w:rFonts w:hint="eastAsia" w:asciiTheme="minorEastAsia" w:hAnsiTheme="minorEastAsia" w:cstheme="minorEastAsia"/>
          <w:szCs w:val="21"/>
        </w:rPr>
        <w:t>1.以“为什么中国共产党执政是历史和人民的选择”为议题，探究中国共产党带领中国人民革命、建设和改革的奋斗历程；</w:t>
      </w:r>
    </w:p>
    <w:p>
      <w:pPr>
        <w:spacing w:line="240" w:lineRule="atLeast"/>
        <w:ind w:right="-23"/>
        <w:jc w:val="left"/>
        <w:rPr>
          <w:rFonts w:asciiTheme="minorEastAsia" w:hAnsiTheme="minorEastAsia" w:cstheme="minorEastAsia"/>
          <w:szCs w:val="21"/>
        </w:rPr>
      </w:pPr>
      <w:r>
        <w:rPr>
          <w:rFonts w:hint="eastAsia" w:asciiTheme="minorEastAsia" w:hAnsiTheme="minorEastAsia" w:cstheme="minorEastAsia"/>
          <w:szCs w:val="21"/>
        </w:rPr>
        <w:t>2.</w:t>
      </w:r>
      <w:r>
        <w:rPr>
          <w:rFonts w:asciiTheme="minorEastAsia" w:hAnsiTheme="minorEastAsia" w:cstheme="minorEastAsia"/>
          <w:szCs w:val="21"/>
        </w:rPr>
        <w:t xml:space="preserve"> </w:t>
      </w:r>
      <w:r>
        <w:rPr>
          <w:rFonts w:hint="eastAsia" w:asciiTheme="minorEastAsia" w:hAnsiTheme="minorEastAsia" w:cstheme="minorEastAsia"/>
          <w:szCs w:val="21"/>
        </w:rPr>
        <w:t>查阅党史相关文献、观看中国共产党的纪录片，讨论中国共产党在革命、建设、改革时期的使命，就保持本色、坚持特色、与时俱进的要求，分享各自的心得；</w:t>
      </w:r>
    </w:p>
    <w:p>
      <w:pPr>
        <w:spacing w:line="240" w:lineRule="atLeast"/>
        <w:ind w:right="-23"/>
        <w:jc w:val="left"/>
        <w:rPr>
          <w:rFonts w:asciiTheme="minorEastAsia" w:hAnsiTheme="minorEastAsia" w:cstheme="minorEastAsia"/>
          <w:szCs w:val="21"/>
        </w:rPr>
      </w:pPr>
      <w:r>
        <w:rPr>
          <w:rFonts w:asciiTheme="minorEastAsia" w:hAnsiTheme="minorEastAsia" w:cstheme="minorEastAsia"/>
          <w:szCs w:val="21"/>
        </w:rPr>
        <w:t>3.</w:t>
      </w:r>
      <w:r>
        <w:rPr>
          <w:rFonts w:hint="eastAsia" w:asciiTheme="minorEastAsia" w:hAnsiTheme="minorEastAsia" w:cstheme="minorEastAsia"/>
          <w:szCs w:val="21"/>
        </w:rPr>
        <w:t>举行线上模拟政协社团活动，感受如何通过协商民主解决人民的身边事、国家和社会大事。</w:t>
      </w:r>
    </w:p>
    <w:p>
      <w:pPr>
        <w:spacing w:line="240" w:lineRule="atLeast"/>
        <w:rPr>
          <w:rFonts w:ascii="宋体" w:hAnsi="宋体"/>
          <w:b/>
          <w:color w:val="0000FF"/>
          <w:sz w:val="24"/>
        </w:rPr>
      </w:pPr>
    </w:p>
    <w:p>
      <w:pPr>
        <w:pStyle w:val="6"/>
        <w:spacing w:line="240" w:lineRule="atLeast"/>
        <w:ind w:firstLine="0" w:firstLineChars="0"/>
        <w:rPr>
          <w:rFonts w:ascii="宋体" w:hAnsi="宋体"/>
          <w:b/>
          <w:color w:val="0000FF"/>
          <w:sz w:val="24"/>
        </w:rPr>
      </w:pPr>
      <w:r>
        <w:rPr>
          <w:rFonts w:hint="eastAsia" w:ascii="宋体" w:hAnsi="宋体"/>
          <w:b/>
          <w:color w:val="0000FF"/>
          <w:sz w:val="24"/>
        </w:rPr>
        <w:t>三、学习任务</w:t>
      </w:r>
    </w:p>
    <w:p>
      <w:pPr>
        <w:rPr>
          <w:rFonts w:ascii="宋体" w:hAnsi="宋体"/>
          <w:b/>
          <w:bCs/>
          <w:color w:val="000000"/>
          <w:szCs w:val="21"/>
        </w:rPr>
      </w:pPr>
      <w:r>
        <w:rPr>
          <w:rFonts w:hint="eastAsia" w:ascii="宋体" w:hAnsi="宋体"/>
          <w:b/>
          <w:bCs/>
          <w:color w:val="000000"/>
          <w:szCs w:val="21"/>
        </w:rPr>
        <w:t>（一）观看微课视频——《中国特色社会主义最本质的特征及我国的政党制度习题讲解》，核对课后巩固训练答案，自主反思、总结、提升。</w:t>
      </w:r>
    </w:p>
    <w:p>
      <w:pPr>
        <w:pStyle w:val="6"/>
        <w:spacing w:line="240" w:lineRule="atLeast"/>
        <w:ind w:left="720" w:right="-23" w:firstLine="0" w:firstLineChars="0"/>
        <w:jc w:val="left"/>
        <w:rPr>
          <w:rFonts w:ascii="宋体" w:hAnsi="宋体"/>
          <w:b/>
          <w:bCs/>
          <w:color w:val="000000"/>
          <w:szCs w:val="21"/>
        </w:rPr>
      </w:pPr>
    </w:p>
    <w:p>
      <w:pPr>
        <w:spacing w:line="240" w:lineRule="atLeast"/>
        <w:ind w:right="-23"/>
        <w:jc w:val="left"/>
        <w:rPr>
          <w:rFonts w:hint="eastAsia" w:ascii="宋体" w:hAnsi="宋体"/>
          <w:b/>
          <w:color w:val="FF0000"/>
          <w:sz w:val="22"/>
          <w:szCs w:val="22"/>
        </w:rPr>
      </w:pPr>
      <w:r>
        <w:rPr>
          <w:rFonts w:hint="eastAsia" w:ascii="宋体" w:hAnsi="宋体"/>
          <w:b/>
          <w:sz w:val="22"/>
          <w:szCs w:val="22"/>
        </w:rPr>
        <w:t>（二）阅读拓展内容</w:t>
      </w:r>
      <w:r>
        <w:rPr>
          <w:rFonts w:hint="eastAsia" w:ascii="宋体" w:hAnsi="宋体"/>
          <w:b/>
          <w:color w:val="FF0000"/>
          <w:sz w:val="22"/>
          <w:szCs w:val="22"/>
        </w:rPr>
        <w:t xml:space="preserve"> </w:t>
      </w:r>
    </w:p>
    <w:p>
      <w:pPr>
        <w:widowControl/>
        <w:spacing w:line="240" w:lineRule="atLeast"/>
        <w:jc w:val="center"/>
        <w:rPr>
          <w:rFonts w:ascii="宋体" w:hAnsi="宋体"/>
          <w:b/>
          <w:sz w:val="22"/>
          <w:szCs w:val="22"/>
        </w:rPr>
      </w:pPr>
      <w:r>
        <w:rPr>
          <w:rFonts w:ascii="宋体" w:hAnsi="宋体"/>
          <w:b/>
          <w:sz w:val="22"/>
          <w:szCs w:val="22"/>
        </w:rPr>
        <w:t>坚持和完善党的领导制度体系，提高党科学执政、民主执政、依法执政水平</w:t>
      </w:r>
    </w:p>
    <w:p>
      <w:pPr>
        <w:widowControl/>
        <w:spacing w:line="240" w:lineRule="atLeast"/>
        <w:jc w:val="left"/>
        <w:rPr>
          <w:rFonts w:ascii="楷体" w:hAnsi="楷体" w:eastAsia="楷体" w:cs="Helvetica"/>
          <w:kern w:val="0"/>
          <w:sz w:val="22"/>
          <w:szCs w:val="22"/>
        </w:rPr>
      </w:pPr>
      <w:r>
        <w:rPr>
          <w:rFonts w:ascii="宋体" w:hAnsi="宋体" w:eastAsia="宋体" w:cs="Helvetica"/>
          <w:kern w:val="0"/>
          <w:sz w:val="24"/>
        </w:rPr>
        <w:t>　　</w:t>
      </w:r>
      <w:r>
        <w:rPr>
          <w:rFonts w:ascii="楷体" w:hAnsi="楷体" w:eastAsia="楷体" w:cs="Helvetica"/>
          <w:kern w:val="0"/>
          <w:sz w:val="22"/>
          <w:szCs w:val="22"/>
        </w:rPr>
        <w:t>中国共产党领导是中国特色社会主义最本质的特征，是中国特色社会主义制度的最大优势，党是最高政治领导力量。必须坚持党政军民学、东西南北中，党是领导一切的，坚决维护党中央权威，健全总揽全局、协调各方的党的领导制度体系，把党的领导落实到国家治理各领域各方面各环节。</w:t>
      </w:r>
    </w:p>
    <w:p>
      <w:pPr>
        <w:widowControl/>
        <w:spacing w:line="240" w:lineRule="atLeast"/>
        <w:jc w:val="left"/>
        <w:rPr>
          <w:rFonts w:ascii="楷体" w:hAnsi="楷体" w:eastAsia="楷体" w:cs="Helvetica"/>
          <w:kern w:val="0"/>
          <w:sz w:val="22"/>
          <w:szCs w:val="22"/>
        </w:rPr>
      </w:pPr>
      <w:r>
        <w:rPr>
          <w:rFonts w:ascii="楷体" w:hAnsi="楷体" w:eastAsia="楷体" w:cs="Helvetica"/>
          <w:kern w:val="0"/>
          <w:sz w:val="22"/>
          <w:szCs w:val="22"/>
        </w:rPr>
        <w:t>　　（一）建立不忘初心、牢记使命的制度。确保全党遵守党章，恪守党的性质和宗旨，坚持用共产主义远大理想和中国特色社会主义共同理想凝聚全党、团结人民，用习近平新时代中国特色社会主义思想武装全党、教育人民、指导工作，夯实党执政的思想基础。把不忘初心、牢记使命作为加强党的建设的永恒课题和全体党员、干部的终身课题，形成长效机制，坚持不懈锤炼党员、干部忠诚干净担当的政治品格。全面贯彻党的基本理论、基本路线、基本方略，持续推进党的理论创新、实践创新、制度创新，使一切工作顺应时代潮流、符合发展规律、体现人民愿望，确保党始终走在时代前列、得到人民衷心拥护。</w:t>
      </w:r>
    </w:p>
    <w:p>
      <w:pPr>
        <w:widowControl/>
        <w:spacing w:line="240" w:lineRule="atLeast"/>
        <w:jc w:val="left"/>
        <w:rPr>
          <w:rFonts w:ascii="楷体" w:hAnsi="楷体" w:eastAsia="楷体" w:cs="Helvetica"/>
          <w:kern w:val="0"/>
          <w:sz w:val="22"/>
          <w:szCs w:val="22"/>
        </w:rPr>
      </w:pPr>
      <w:r>
        <w:rPr>
          <w:rFonts w:ascii="楷体" w:hAnsi="楷体" w:eastAsia="楷体" w:cs="Helvetica"/>
          <w:kern w:val="0"/>
          <w:sz w:val="22"/>
          <w:szCs w:val="22"/>
        </w:rPr>
        <w:t>　　（二）完善坚定维护党中央权威和集中统一领导的各项制度。推动全党增强“四个意识”、坚定“四个自信”、做到“两个维护”，自觉在思想上政治上行动上同以习近平同志为核心的党中央保持高度一致，坚决把维护习近平总书记党中央的核心、全党的核心地位落到实处。健全党中央对重大工作的领导体制，强化党中央决策议事协调机构职能作用，完善推动党中央重大决策落实机制，严格执行向党中央请示报告制度，确保令行禁止。健全维护党的集中统一的组织制度，形成党的中央组织、地方组织、基层组织上下贯通、执行有力的严密体系，实现党的组织和党的工作全覆盖。</w:t>
      </w:r>
    </w:p>
    <w:p>
      <w:pPr>
        <w:widowControl/>
        <w:spacing w:line="240" w:lineRule="atLeast"/>
        <w:jc w:val="left"/>
        <w:rPr>
          <w:rFonts w:ascii="楷体" w:hAnsi="楷体" w:eastAsia="楷体" w:cs="Helvetica"/>
          <w:kern w:val="0"/>
          <w:sz w:val="22"/>
          <w:szCs w:val="22"/>
        </w:rPr>
      </w:pPr>
      <w:r>
        <w:rPr>
          <w:rFonts w:ascii="楷体" w:hAnsi="楷体" w:eastAsia="楷体" w:cs="Helvetica"/>
          <w:kern w:val="0"/>
          <w:sz w:val="22"/>
          <w:szCs w:val="22"/>
        </w:rPr>
        <w:t>　　（三）健全党的全面领导制度。完善党领导人大、政府、政协、监察机关、审判机关、检察机关、武装力量、人民团体、企事业单位、基层群众自治组织、社会组织等制度，健全各级党委（党组）工作制度，确保党在各种组织中发挥领导作用。完善党领导各项事业的具体制度，把党的领导落实到统筹推进“五位一体”总体布局、协调推进“四个全面”战略布局各方面。完善党和国家机构职能体系，把党的领导贯彻到党和国家所有机构履行职责全过程，推动各方面协调行动、增强合力。</w:t>
      </w:r>
    </w:p>
    <w:p>
      <w:pPr>
        <w:widowControl/>
        <w:spacing w:line="240" w:lineRule="atLeast"/>
        <w:jc w:val="left"/>
        <w:rPr>
          <w:rFonts w:ascii="楷体" w:hAnsi="楷体" w:eastAsia="楷体" w:cs="Helvetica"/>
          <w:kern w:val="0"/>
          <w:sz w:val="22"/>
          <w:szCs w:val="22"/>
        </w:rPr>
      </w:pPr>
      <w:r>
        <w:rPr>
          <w:rFonts w:ascii="楷体" w:hAnsi="楷体" w:eastAsia="楷体" w:cs="Helvetica"/>
          <w:kern w:val="0"/>
          <w:sz w:val="22"/>
          <w:szCs w:val="22"/>
        </w:rPr>
        <w:t>　　（四）健全为人民执政、靠人民执政各项制度。坚持立党为公、执政为民，保持党同人民群众的血肉联系，把尊重民意、汇集民智、凝聚民力、改善民生贯穿党治国理政全部工作之中，巩固党执政的阶级基础，厚植党执政的群众基础，通过完善制度保证人民在国家治理中的主体地位，着力防范脱离群众的危险。贯彻党的群众路线，完善党员、干部联系群众制度，创新互联网时代群众工作机制，始终做到为了群众、相信群众、依靠群众、引领群众，深入群众、深入基层。健全联系广泛、服务群众的群团工作体系，推动人民团体增强政治性、先进性、群众性，把各自联系的群众紧紧团结在党的周围。</w:t>
      </w:r>
    </w:p>
    <w:p>
      <w:pPr>
        <w:widowControl/>
        <w:spacing w:line="240" w:lineRule="atLeast"/>
        <w:jc w:val="left"/>
        <w:rPr>
          <w:rFonts w:ascii="楷体" w:hAnsi="楷体" w:eastAsia="楷体" w:cs="Helvetica"/>
          <w:kern w:val="0"/>
          <w:sz w:val="22"/>
          <w:szCs w:val="22"/>
        </w:rPr>
      </w:pPr>
      <w:r>
        <w:rPr>
          <w:rFonts w:ascii="楷体" w:hAnsi="楷体" w:eastAsia="楷体" w:cs="Helvetica"/>
          <w:kern w:val="0"/>
          <w:sz w:val="22"/>
          <w:szCs w:val="22"/>
        </w:rPr>
        <w:t>　　（五）健全提高党的执政能力和领导水平制度。坚持民主集中制，完善发展党内民主和实行正确集中的相关制度，提高党把方向、谋大局、定政策、促改革的能力。健全决策机制，加强重大决策的调查研究、科学论证、风险评估，强化决策执行、评估、监督。改进党的领导方式和执政方式，增强各级党组织政治功能和组织力。完善担当作为的激励机制，促进各级领导干部增强学习本领、政治领导本领、改革创新本领、科学发展本领、依法执政本领、群众工作本领、狠抓落实本领、驾驭风险本领，发扬斗争精神，增强斗争本领。</w:t>
      </w:r>
    </w:p>
    <w:p>
      <w:pPr>
        <w:widowControl/>
        <w:spacing w:line="240" w:lineRule="atLeast"/>
        <w:ind w:firstLine="440"/>
        <w:jc w:val="left"/>
        <w:rPr>
          <w:rFonts w:ascii="楷体" w:hAnsi="楷体" w:eastAsia="楷体" w:cs="Helvetica"/>
          <w:kern w:val="0"/>
          <w:sz w:val="22"/>
          <w:szCs w:val="22"/>
        </w:rPr>
      </w:pPr>
      <w:r>
        <w:rPr>
          <w:rFonts w:ascii="楷体" w:hAnsi="楷体" w:eastAsia="楷体" w:cs="Helvetica"/>
          <w:kern w:val="0"/>
          <w:sz w:val="22"/>
          <w:szCs w:val="22"/>
        </w:rPr>
        <w:t>（六）完善全面从严治党制度。坚持党要管党、全面从严治党，增强忧患意识，不断推进党的自我革命，永葆党的先进性和纯洁性。贯彻新时代党的建设总要求，深化党的建设制度改革，坚持依规治党，建立健全以党的政治建设为统领，全面推进党的各方面建设的体制机制。坚持新时代党的组织路线，健全党管干部、选贤任能制度。规范党内政治生活，严明政治纪律和政治规矩，发展积极健康的党内政治文化，全面净化党内政治生态。完善和落实全面从严治党责任制度。坚决同一切影响党的先进性、弱化党的纯洁性的问题作斗争，大力纠治形式主义、官僚主义，不断增强党的创造力、凝聚力、战斗力，确保党始终成为中国特色社会主义事业的坚强领导核心。</w:t>
      </w:r>
    </w:p>
    <w:p>
      <w:pPr>
        <w:widowControl/>
        <w:spacing w:line="240" w:lineRule="atLeast"/>
        <w:jc w:val="right"/>
        <w:rPr>
          <w:rFonts w:hint="eastAsia" w:ascii="楷体" w:hAnsi="楷体" w:eastAsia="楷体" w:cs="Helvetica"/>
          <w:kern w:val="0"/>
          <w:sz w:val="22"/>
          <w:szCs w:val="22"/>
        </w:rPr>
      </w:pPr>
      <w:r>
        <w:rPr>
          <w:rFonts w:hint="eastAsia" w:ascii="楷体" w:hAnsi="楷体" w:eastAsia="楷体" w:cs="Helvetica"/>
          <w:kern w:val="0"/>
          <w:sz w:val="22"/>
          <w:szCs w:val="22"/>
        </w:rPr>
        <w:t>——节选自《</w:t>
      </w:r>
      <w:r>
        <w:rPr>
          <w:rFonts w:ascii="楷体" w:hAnsi="楷体" w:eastAsia="楷体" w:cs="Helvetica"/>
          <w:kern w:val="0"/>
          <w:sz w:val="22"/>
          <w:szCs w:val="22"/>
        </w:rPr>
        <w:t>中共中央关于坚持和完善中国特色社会主义制度推进国家治理体系和治理能力现代化若干重大问题的决定</w:t>
      </w:r>
      <w:r>
        <w:rPr>
          <w:rFonts w:hint="eastAsia" w:ascii="楷体" w:hAnsi="楷体" w:eastAsia="楷体" w:cs="Helvetica"/>
          <w:kern w:val="0"/>
          <w:sz w:val="22"/>
          <w:szCs w:val="22"/>
        </w:rPr>
        <w:t>》</w:t>
      </w:r>
    </w:p>
    <w:p>
      <w:pPr>
        <w:spacing w:line="240" w:lineRule="atLeast"/>
        <w:ind w:right="-23"/>
        <w:jc w:val="left"/>
        <w:rPr>
          <w:rFonts w:ascii="宋体" w:hAnsi="宋体"/>
          <w:b/>
          <w:bCs/>
          <w:color w:val="000000"/>
          <w:szCs w:val="21"/>
        </w:rPr>
      </w:pPr>
    </w:p>
    <w:p>
      <w:pPr>
        <w:spacing w:line="240" w:lineRule="atLeast"/>
        <w:ind w:right="-23"/>
        <w:jc w:val="left"/>
        <w:rPr>
          <w:rFonts w:ascii="宋体" w:hAnsi="宋体"/>
          <w:b/>
          <w:bCs/>
          <w:color w:val="000000"/>
          <w:szCs w:val="21"/>
        </w:rPr>
      </w:pPr>
      <w:r>
        <w:rPr>
          <w:rFonts w:hint="eastAsia" w:ascii="宋体" w:hAnsi="宋体"/>
          <w:b/>
          <w:bCs/>
          <w:color w:val="000000"/>
          <w:szCs w:val="21"/>
        </w:rPr>
        <w:t>（三）完成本课的课后巩固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50AD1"/>
    <w:rsid w:val="00283357"/>
    <w:rsid w:val="00D975B3"/>
    <w:rsid w:val="21350AD1"/>
    <w:rsid w:val="4C72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paragraph" w:styleId="6">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347</Words>
  <Characters>1981</Characters>
  <Lines>16</Lines>
  <Paragraphs>4</Paragraphs>
  <TotalTime>0</TotalTime>
  <ScaleCrop>false</ScaleCrop>
  <LinksUpToDate>false</LinksUpToDate>
  <CharactersWithSpaces>2324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2020-05-06T06:13:00Z</dcterms:created>
  <dc:creator>谢炳月</dc:creator>
  <cp:lastModifiedBy>谢炳月</cp:lastModifiedBy>
  <dcterms:modified xsi:type="dcterms:W3CDTF">2020-05-10T09:59:04Z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