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高二年级历史第36课时《两汉时期的政治重点突破》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拓展提升任务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阅读材料，回答问题。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材料一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 xml:space="preserve">刘邦接受了皇帝的称号，皇帝之下设三公九卿……地方行政系统仍是郡、县、乡、亭、里。郡有郡守、郡尉等，分掌政治、军事、监察之权。县分大小，万户以上设县令，万户以下设县长。 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——樊树志《国史概要》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（1）材料一反映了汉初哪些政治制度？指出其渊源。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材料二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“汉高祖……矫秦县之失策，封建王侯, 并跨州连邑,有逾古典。”这些受封的诸侯王和列侯都是“有土之爵”，在其封地上享有两大特权：一是“自置吏”，二是“得赋敛”。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——摘编自周振鹤《中国地方行政制度史》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（2）依据材料二，说明汉初“矫秦县之失策”的措施及具体内容，结合所学知识指出这一措施导致的后果。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材料三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汉武帝规定诸侯王除由嫡长子继承王位外，“以私恩自裂地，分其子弟”为列侯，而由皇帝制定这些侯国的名号，分别隶属于汉郡。淮南王刘安谋反，“国除为九江郡”；衡山王刘赐谋反，“国除为郡”。又颁布律令，规定王国官员地位低于一般官员，限制人们与诸侯王交游。从此，王国与汉郡无异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——摘编自邱树森、陈振江主编《新编中国通史》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（3）依据材料三，结合所学知识，列举汉武帝解决王国问题的措施，并分析其意义。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94D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416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7DF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77D6D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140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5BE6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AD1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44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5C00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99B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1FCC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E3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0D2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162"/>
    <w:rsid w:val="005F7324"/>
    <w:rsid w:val="005F750F"/>
    <w:rsid w:val="005F7661"/>
    <w:rsid w:val="005F79B2"/>
    <w:rsid w:val="005F7BB9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151B"/>
    <w:rsid w:val="00612106"/>
    <w:rsid w:val="006121B5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48C2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E5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250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355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677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778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2993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C794D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941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5F4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96D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6641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5FDF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366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1C9C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068A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Lines>3</Lines>
  <Paragraphs>1</Paragraphs>
  <TotalTime>5</TotalTime>
  <ScaleCrop>false</ScaleCrop>
  <LinksUpToDate>false</LinksUpToDate>
  <CharactersWithSpaces>522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2020-02-13T03:14:00Z</dcterms:created>
  <dc:creator>bj80</dc:creator>
  <cp:lastModifiedBy>徐海滨</cp:lastModifiedBy>
  <dcterms:modified xsi:type="dcterms:W3CDTF">2020-05-04T05:39:25Z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