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高二年级地理第4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课时《 从区位原理评价旅游景区》第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lang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 xml:space="preserve">课时  </w:t>
      </w:r>
      <w:r>
        <w:rPr>
          <w:rFonts w:hint="eastAsia" w:asciiTheme="minorEastAsia" w:hAnsiTheme="minorEastAsia" w:eastAsiaTheme="minorEastAsia"/>
          <w:b/>
          <w:bCs/>
        </w:rPr>
        <w:t xml:space="preserve">                   </w:t>
      </w:r>
    </w:p>
    <w:p>
      <w:pPr>
        <w:spacing w:line="34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拓展提升任务</w:t>
      </w:r>
      <w:r>
        <w:rPr>
          <w:rFonts w:hint="eastAsia" w:asciiTheme="minorEastAsia" w:hAnsiTheme="minorEastAsia" w:eastAsiaTheme="minorEastAsia"/>
          <w:b/>
          <w:bCs/>
          <w:szCs w:val="21"/>
        </w:rPr>
        <w:t>参考答案</w:t>
      </w:r>
    </w:p>
    <w:p>
      <w:pPr>
        <w:spacing w:line="300" w:lineRule="exact"/>
        <w:ind w:firstLine="150" w:firstLineChars="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</w:p>
    <w:p>
      <w:pPr>
        <w:spacing w:line="300" w:lineRule="exact"/>
        <w:ind w:firstLine="450" w:firstLineChars="15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问题一参考答案：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更多的保持了长城原貌，有独特的历史文化价值。但知名度远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于八达岭长城，距离八达岭长城较近，地域组合较差。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位置较为偏僻，公交出行不够便利。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基础设施较为简陋，停车场面积较小。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景区承载力远小于八达岭长城景区。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pacing w:line="300" w:lineRule="exact"/>
        <w:ind w:firstLine="300" w:firstLineChars="100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问题二参考答案：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突出其“古长城”、“残长城”特色。加大宣传力度，强调与八达岭长城的差异。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与八达岭长城联合经营，降低票价，推出联票，吸引对长城文化有浓厚兴趣的深度游客。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开设与八达岭景区间的摆渡班车。</w:t>
      </w:r>
    </w:p>
    <w:p>
      <w:pPr>
        <w:spacing w:line="30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完善停车场、卫生间、餐饮等基础设施。</w:t>
      </w:r>
    </w:p>
    <w:p>
      <w:pPr>
        <w:spacing w:line="300" w:lineRule="exact"/>
        <w:ind w:firstLine="105" w:firstLineChars="50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>0</w:t>
      </w:r>
    </w:p>
    <w:sectPr>
      <w:footerReference r:id="rId3" w:type="default"/>
      <w:footerReference r:id="rId4" w:type="even"/>
      <w:pgSz w:w="10319" w:h="14571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3AF0"/>
    <w:rsid w:val="0001116D"/>
    <w:rsid w:val="0002087E"/>
    <w:rsid w:val="0003745D"/>
    <w:rsid w:val="00047C84"/>
    <w:rsid w:val="000A2B9A"/>
    <w:rsid w:val="000A6F6B"/>
    <w:rsid w:val="000C014C"/>
    <w:rsid w:val="000D3A1C"/>
    <w:rsid w:val="000E284F"/>
    <w:rsid w:val="00101FE0"/>
    <w:rsid w:val="00121A38"/>
    <w:rsid w:val="00134764"/>
    <w:rsid w:val="00187FFC"/>
    <w:rsid w:val="00190A25"/>
    <w:rsid w:val="00190EC4"/>
    <w:rsid w:val="001E1326"/>
    <w:rsid w:val="00213AFD"/>
    <w:rsid w:val="00286E13"/>
    <w:rsid w:val="002C1648"/>
    <w:rsid w:val="00315CDF"/>
    <w:rsid w:val="00323B43"/>
    <w:rsid w:val="00353555"/>
    <w:rsid w:val="003812A5"/>
    <w:rsid w:val="003911D2"/>
    <w:rsid w:val="003944D7"/>
    <w:rsid w:val="00397243"/>
    <w:rsid w:val="003A4709"/>
    <w:rsid w:val="003C22BC"/>
    <w:rsid w:val="003C3CB0"/>
    <w:rsid w:val="003D37D8"/>
    <w:rsid w:val="003F6F88"/>
    <w:rsid w:val="004358A0"/>
    <w:rsid w:val="004358AB"/>
    <w:rsid w:val="00446C1E"/>
    <w:rsid w:val="00473637"/>
    <w:rsid w:val="0049601B"/>
    <w:rsid w:val="004B0A6F"/>
    <w:rsid w:val="004E1BEC"/>
    <w:rsid w:val="004E6793"/>
    <w:rsid w:val="005077C6"/>
    <w:rsid w:val="00512B62"/>
    <w:rsid w:val="005331C1"/>
    <w:rsid w:val="005348DE"/>
    <w:rsid w:val="00542206"/>
    <w:rsid w:val="00560899"/>
    <w:rsid w:val="005647D0"/>
    <w:rsid w:val="005B0AA4"/>
    <w:rsid w:val="005F0E95"/>
    <w:rsid w:val="00607996"/>
    <w:rsid w:val="0063617E"/>
    <w:rsid w:val="006418EC"/>
    <w:rsid w:val="0065113B"/>
    <w:rsid w:val="00676914"/>
    <w:rsid w:val="00690C59"/>
    <w:rsid w:val="006A0A33"/>
    <w:rsid w:val="006C4FC9"/>
    <w:rsid w:val="006D0540"/>
    <w:rsid w:val="006E1B89"/>
    <w:rsid w:val="00715B5A"/>
    <w:rsid w:val="007502D5"/>
    <w:rsid w:val="0075056F"/>
    <w:rsid w:val="00772E03"/>
    <w:rsid w:val="00783D7F"/>
    <w:rsid w:val="00797D89"/>
    <w:rsid w:val="007A0B17"/>
    <w:rsid w:val="007B762D"/>
    <w:rsid w:val="00840777"/>
    <w:rsid w:val="0087187E"/>
    <w:rsid w:val="008754D4"/>
    <w:rsid w:val="008B7726"/>
    <w:rsid w:val="008C60B2"/>
    <w:rsid w:val="008D154C"/>
    <w:rsid w:val="00903A6C"/>
    <w:rsid w:val="00903EF5"/>
    <w:rsid w:val="00913994"/>
    <w:rsid w:val="00935227"/>
    <w:rsid w:val="0094652B"/>
    <w:rsid w:val="009906B0"/>
    <w:rsid w:val="009B5C00"/>
    <w:rsid w:val="00A179E9"/>
    <w:rsid w:val="00A26D2B"/>
    <w:rsid w:val="00A4201A"/>
    <w:rsid w:val="00A95F33"/>
    <w:rsid w:val="00AB3739"/>
    <w:rsid w:val="00AF2681"/>
    <w:rsid w:val="00B17008"/>
    <w:rsid w:val="00B24058"/>
    <w:rsid w:val="00B35A34"/>
    <w:rsid w:val="00B37425"/>
    <w:rsid w:val="00B441EF"/>
    <w:rsid w:val="00B44D7F"/>
    <w:rsid w:val="00BA0477"/>
    <w:rsid w:val="00BB6106"/>
    <w:rsid w:val="00BE36F4"/>
    <w:rsid w:val="00BF0D32"/>
    <w:rsid w:val="00C33DC6"/>
    <w:rsid w:val="00C67644"/>
    <w:rsid w:val="00C908FB"/>
    <w:rsid w:val="00CB10F3"/>
    <w:rsid w:val="00CE0BC6"/>
    <w:rsid w:val="00CF674A"/>
    <w:rsid w:val="00CF7097"/>
    <w:rsid w:val="00CF7E14"/>
    <w:rsid w:val="00D00149"/>
    <w:rsid w:val="00D20633"/>
    <w:rsid w:val="00D229E7"/>
    <w:rsid w:val="00D46E0B"/>
    <w:rsid w:val="00D56294"/>
    <w:rsid w:val="00D84401"/>
    <w:rsid w:val="00DA5571"/>
    <w:rsid w:val="00DA6750"/>
    <w:rsid w:val="00DB5373"/>
    <w:rsid w:val="00DE269E"/>
    <w:rsid w:val="00E3323D"/>
    <w:rsid w:val="00E34C1F"/>
    <w:rsid w:val="00E71D57"/>
    <w:rsid w:val="00E841AE"/>
    <w:rsid w:val="00E8493A"/>
    <w:rsid w:val="00EC2EFC"/>
    <w:rsid w:val="00EF1A4D"/>
    <w:rsid w:val="00EF4528"/>
    <w:rsid w:val="00EF6073"/>
    <w:rsid w:val="00F13E93"/>
    <w:rsid w:val="00F801FB"/>
    <w:rsid w:val="00F82134"/>
    <w:rsid w:val="00F93AF0"/>
    <w:rsid w:val="00F97B41"/>
    <w:rsid w:val="00FD13EA"/>
    <w:rsid w:val="04AE2843"/>
    <w:rsid w:val="4A1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Normal_1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Normal_1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4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5">
    <w:name w:val="大标题"/>
    <w:basedOn w:val="1"/>
    <w:qFormat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6">
    <w:name w:val="正文 缩进"/>
    <w:basedOn w:val="14"/>
    <w:qFormat/>
    <w:uiPriority w:val="99"/>
    <w:rPr>
      <w:rFonts w:ascii="宋体" w:eastAsia="宋体" w:cs="宋体"/>
    </w:rPr>
  </w:style>
  <w:style w:type="paragraph" w:customStyle="1" w:styleId="17">
    <w:name w:val="正文 不缩进"/>
    <w:basedOn w:val="14"/>
    <w:qFormat/>
    <w:uiPriority w:val="99"/>
    <w:pPr>
      <w:ind w:firstLine="0"/>
    </w:pPr>
    <w:rPr>
      <w:rFonts w:ascii="宋体" w:eastAsia="宋体" w:cs="宋体"/>
    </w:rPr>
  </w:style>
  <w:style w:type="character" w:customStyle="1" w:styleId="18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纯文本 Char"/>
    <w:basedOn w:val="7"/>
    <w:link w:val="2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纯文本 Char1"/>
    <w:basedOn w:val="7"/>
    <w:link w:val="2"/>
    <w:semiHidden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2020-02-21T03:42:00Z</dcterms:created>
  <dc:creator>XZJD</dc:creator>
  <cp:lastModifiedBy>摩诘</cp:lastModifiedBy>
  <dcterms:modified xsi:type="dcterms:W3CDTF">2020-03-17T19:39:48Z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