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b/>
          <w:bCs/>
          <w:sz w:val="32"/>
          <w:szCs w:val="40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</w:rPr>
        <w:t>高二年级化学第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32"/>
          <w:szCs w:val="40"/>
        </w:rPr>
        <w:t>7课时《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水的电离</w:t>
      </w:r>
      <w:r>
        <w:rPr>
          <w:rFonts w:hint="eastAsia" w:ascii="Times New Roman" w:hAnsi="Times New Roman" w:cs="Times New Roman"/>
          <w:b/>
          <w:bCs/>
          <w:sz w:val="32"/>
          <w:szCs w:val="40"/>
        </w:rPr>
        <w:t>》学习指南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7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学习目标</w:t>
            </w:r>
          </w:p>
        </w:tc>
        <w:tc>
          <w:tcPr>
            <w:tcW w:w="72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1.理解</w:t>
            </w:r>
            <w:r>
              <w:rPr>
                <w:szCs w:val="21"/>
              </w:rPr>
              <w:t>水的离子积</w:t>
            </w:r>
            <w:r>
              <w:rPr>
                <w:rFonts w:hint="eastAsia"/>
                <w:szCs w:val="21"/>
                <w:lang w:val="en-US" w:eastAsia="zh-CN"/>
              </w:rPr>
              <w:t>是一个只与温度有关的常数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.理解影响水的电离的因素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学法指导</w:t>
            </w:r>
          </w:p>
        </w:tc>
        <w:tc>
          <w:tcPr>
            <w:tcW w:w="72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szCs w:val="21"/>
              </w:rPr>
            </w:pPr>
            <w:r>
              <w:rPr>
                <w:szCs w:val="21"/>
              </w:rPr>
              <w:t>运用微粒观和平衡观分析影响水电离平衡的因素，建立思维模型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textAlignment w:val="auto"/>
              <w:rPr>
                <w:szCs w:val="21"/>
              </w:rPr>
            </w:pPr>
            <w:r>
              <w:rPr>
                <w:szCs w:val="21"/>
              </w:rPr>
              <w:t>通过水的离子积的导出，加深对弱电解质电离的理解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0" w:leftChars="0" w:firstLine="0" w:firstLineChars="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通过对不同浓度酸碱溶液中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 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和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 OH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 xml:space="preserve"> -</w:t>
            </w:r>
            <w:r>
              <w:rPr>
                <w:rFonts w:hint="eastAsia" w:asciiTheme="minorEastAsia" w:hAnsiTheme="minorEastAsia" w:cstheme="minorEastAsia"/>
                <w:bCs/>
                <w:szCs w:val="21"/>
                <w:vertAlign w:val="baseline"/>
                <w:lang w:val="en-US" w:eastAsia="zh-CN"/>
              </w:rPr>
              <w:t>来源的分析引导学生关注影响事物变化的主要原因和主流趋势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学习内容</w:t>
            </w:r>
          </w:p>
        </w:tc>
        <w:tc>
          <w:tcPr>
            <w:tcW w:w="7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引入:精确的纯水导电实验现象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水是一种极弱的电解质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O + 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O </w:t>
            </w:r>
            <w:r>
              <w:object>
                <v:shape id="_x0000_i1025" o:spt="75" type="#_x0000_t75" style="height:6pt;width:14.35pt;" o:ole="t" filled="f" o:preferrelative="t" stroked="f" coordsize="21600,21600">
                  <v:path/>
                  <v:fill on="f" focussize="0,0"/>
                  <v:stroke on="f" weight="3pt"/>
                  <v:imagedata r:id="rId5" o:title=""/>
                  <o:lock v:ext="edit" aspectratio="t"/>
                  <w10:wrap type="none"/>
                  <w10:anchorlock/>
                </v:shape>
                <o:OLEObject Type="Embed" ProgID="Flash.Movie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 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O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 + OH 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简写为 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O </w:t>
            </w:r>
            <w:r>
              <w:object>
                <v:shape id="_x0000_i1026" o:spt="75" type="#_x0000_t75" style="height:6pt;width:14.35pt;" o:ole="t" filled="f" o:preferrelative="t" stroked="f" coordsize="21600,21600">
                  <v:path/>
                  <v:fill on="f" focussize="0,0"/>
                  <v:stroke on="f" weight="3pt"/>
                  <v:imagedata r:id="rId5" o:title=""/>
                  <o:lock v:ext="edit" aspectratio="t"/>
                  <w10:wrap type="none"/>
                  <w10:anchorlock/>
                </v:shape>
                <o:OLEObject Type="Embed" ProgID="Flash.Movie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  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 + OH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 xml:space="preserve"> 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2、水的离子积（Kw只与温度有关）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K电离 =c(H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) · c(OH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) 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/c(H</w:t>
            </w:r>
            <w:r>
              <w:rPr>
                <w:rFonts w:hint="eastAsia" w:asciiTheme="minorEastAsia" w:hAnsiTheme="minorEastAsia" w:cstheme="minorEastAsia"/>
                <w:bCs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O)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室温下55.6molH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O 中有1×10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-7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mol 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O电离，因此c(H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O)可视为常数。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K电离·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c(H</w:t>
            </w:r>
            <w:r>
              <w:rPr>
                <w:rFonts w:hint="eastAsia" w:asciiTheme="minorEastAsia" w:hAnsiTheme="minorEastAsia" w:cstheme="minorEastAsia"/>
                <w:bCs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O)=Kw=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c(H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)·c(OH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室温时Kw=1×10</w:t>
            </w:r>
            <w:r>
              <w:rPr>
                <w:rFonts w:hint="eastAsia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-14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3、影响水电离的因素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(1)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实验测得不同温度下水的离子积常数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结论：升高温度，水的电离平衡正向移动，电离程度增大，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          Kw越大（加热促电离）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(2)对1×10</w:t>
            </w:r>
            <w:r>
              <w:rPr>
                <w:rFonts w:hint="eastAsia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-2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mol/L NaOH溶液和1×10</w:t>
            </w:r>
            <w:bookmarkStart w:id="0" w:name="_GoBack"/>
            <w:r>
              <w:rPr>
                <w:rFonts w:hint="eastAsia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-2</w:t>
            </w:r>
            <w:bookmarkEnd w:id="0"/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mol/L HCl溶液以及不断稀释过程中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和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OH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bCs/>
                <w:szCs w:val="21"/>
                <w:vertAlign w:val="baseline"/>
                <w:lang w:val="en-US" w:eastAsia="zh-CN"/>
              </w:rPr>
              <w:t>进行分析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结论：酸溶液或碱溶液中水的电离均受到抑制，且当酸中C(H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)与碱中C(OH</w:t>
            </w:r>
            <w:r>
              <w:rPr>
                <w:rFonts w:hint="default" w:asciiTheme="minorEastAsia" w:hAnsiTheme="minorEastAsia" w:cstheme="minorEastAsia"/>
                <w:bCs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  <w:t>)相等时对水的电离抑制程度相同。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default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小结：看物质，找平衡，变条件，出结果</w:t>
            </w: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40C0B9"/>
    <w:multiLevelType w:val="singleLevel"/>
    <w:tmpl w:val="AA40C0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923E23"/>
    <w:multiLevelType w:val="singleLevel"/>
    <w:tmpl w:val="36923E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3CB1"/>
    <w:rsid w:val="001E58F0"/>
    <w:rsid w:val="003926D6"/>
    <w:rsid w:val="0067039F"/>
    <w:rsid w:val="007170E6"/>
    <w:rsid w:val="007414F0"/>
    <w:rsid w:val="00853B0E"/>
    <w:rsid w:val="00A01B5B"/>
    <w:rsid w:val="00A77EC2"/>
    <w:rsid w:val="00B771B6"/>
    <w:rsid w:val="00EE2EDB"/>
    <w:rsid w:val="143E5686"/>
    <w:rsid w:val="26FE72C6"/>
    <w:rsid w:val="32B40E61"/>
    <w:rsid w:val="37213FE2"/>
    <w:rsid w:val="39F4403F"/>
    <w:rsid w:val="3C880857"/>
    <w:rsid w:val="3D47015C"/>
    <w:rsid w:val="45796594"/>
    <w:rsid w:val="48C27E66"/>
    <w:rsid w:val="5A0B381B"/>
    <w:rsid w:val="5D314AA8"/>
    <w:rsid w:val="5F373A7D"/>
    <w:rsid w:val="6B631095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561</Characters>
  <Lines>4</Lines>
  <Paragraphs>1</Paragraphs>
  <TotalTime>2</TotalTime>
  <ScaleCrop>false</ScaleCrop>
  <LinksUpToDate>false</LinksUpToDate>
  <CharactersWithSpaces>658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2020-02-01T02:34:00Z</dcterms:created>
  <dc:creator>Administrator</dc:creator>
  <cp:lastModifiedBy>朱昔平</cp:lastModifiedBy>
  <dcterms:modified xsi:type="dcterms:W3CDTF">2020-05-01T06:08:19Z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