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98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高二年级化学《</w:t>
      </w:r>
      <w:r>
        <w:rPr>
          <w:rFonts w:hint="eastAsia"/>
          <w:b/>
          <w:bCs/>
          <w:sz w:val="32"/>
          <w:szCs w:val="40"/>
          <w:lang w:eastAsia="zh-CN"/>
        </w:rPr>
        <w:t>弱电解质的电离</w:t>
      </w:r>
      <w:r>
        <w:rPr>
          <w:rFonts w:hint="eastAsia"/>
          <w:b/>
          <w:bCs/>
          <w:sz w:val="32"/>
          <w:szCs w:val="40"/>
          <w:lang w:val="en-US" w:eastAsia="zh-CN"/>
        </w:rPr>
        <w:t>2</w:t>
      </w:r>
      <w:r>
        <w:rPr>
          <w:rFonts w:hint="eastAsia"/>
          <w:b/>
          <w:bCs/>
          <w:sz w:val="32"/>
          <w:szCs w:val="40"/>
        </w:rPr>
        <w:t>》学习指南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</w:tcPr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学习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7494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eastAsia="zh-CN"/>
              </w:rPr>
              <w:t>弱电解质的电离</w:t>
            </w: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17" w:type="dxa"/>
          </w:tcPr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目标</w:t>
            </w:r>
          </w:p>
        </w:tc>
        <w:tc>
          <w:tcPr>
            <w:tcW w:w="7494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能利用电离平衡常数和电离度比较弱电解质的相对强弱；能利用电离平衡常数和浓度商的关系定量判断电离平衡移动的方向；能依据电离平衡常数和电离度分析影响电离平衡移动的因素。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17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法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指导</w:t>
            </w:r>
          </w:p>
        </w:tc>
        <w:tc>
          <w:tcPr>
            <w:tcW w:w="7494" w:type="dxa"/>
          </w:tcPr>
          <w:p>
            <w:pPr>
              <w:pStyle w:val="14"/>
              <w:numPr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结合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电离平衡常数和电离度定量的比较弱电解质的相对强弱</w:t>
            </w:r>
          </w:p>
          <w:p>
            <w:pPr>
              <w:pStyle w:val="14"/>
              <w:numPr>
                <w:numId w:val="0"/>
              </w:numPr>
              <w:spacing w:line="360" w:lineRule="auto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2、根据具体弱电解质的电离认识如何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利用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电离平衡常数和浓度商的关系定量判断电离平衡移动的方向及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反应的热效应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3、依据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电离平衡常数和电离度分析影响电离平衡移动的因素。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学习内容</w:t>
            </w:r>
          </w:p>
        </w:tc>
        <w:tc>
          <w:tcPr>
            <w:tcW w:w="7494" w:type="dxa"/>
          </w:tcPr>
          <w:p>
            <w:pPr>
              <w:spacing w:line="400" w:lineRule="exact"/>
              <w:rPr>
                <w:rFonts w:hint="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【任务一】探究电离平衡常数的功能与价值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【问题引入】怎样定量的比较弱电解质的相对强弱？电离程度相对大小怎么比较？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1.什么叫电离平衡常数？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2.电离平衡常数的化学含义是什么？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3.怎样用电离平衡常数比较弱电解质的相对强弱？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4.影响电离平衡常数的因素是什么？</w:t>
            </w:r>
          </w:p>
          <w:p>
            <w:pPr>
              <w:spacing w:line="4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5.电离平衡常数的功能与价值是什么？</w:t>
            </w:r>
          </w:p>
          <w:p>
            <w:pPr>
              <w:spacing w:line="400" w:lineRule="exac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【任务二】分析影响电离平衡移动的因素</w:t>
            </w:r>
          </w:p>
          <w:tbl>
            <w:tblPr>
              <w:tblStyle w:val="6"/>
              <w:tblW w:w="6707" w:type="dxa"/>
              <w:tblCellSpacing w:w="0" w:type="dxa"/>
              <w:tblInd w:w="30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65"/>
              <w:gridCol w:w="1515"/>
              <w:gridCol w:w="851"/>
              <w:gridCol w:w="988"/>
              <w:gridCol w:w="848"/>
              <w:gridCol w:w="1140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1" w:hRule="atLeast"/>
                <w:tblCellSpacing w:w="0" w:type="dxa"/>
              </w:trPr>
              <w:tc>
                <w:tcPr>
                  <w:tcW w:w="13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FF0000"/>
                      <w:sz w:val="15"/>
                      <w:szCs w:val="15"/>
                    </w:rPr>
                    <w:t>改变条件</w:t>
                  </w:r>
                </w:p>
              </w:tc>
              <w:tc>
                <w:tcPr>
                  <w:tcW w:w="151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FF0066"/>
                      <w:sz w:val="15"/>
                      <w:szCs w:val="15"/>
                    </w:rPr>
                    <w:t>平衡移动方向</w:t>
                  </w:r>
                </w:p>
              </w:tc>
              <w:tc>
                <w:tcPr>
                  <w:tcW w:w="85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FF0066"/>
                      <w:sz w:val="15"/>
                      <w:szCs w:val="15"/>
                    </w:rPr>
                    <w:t>C(H+)</w:t>
                  </w:r>
                </w:p>
              </w:tc>
              <w:tc>
                <w:tcPr>
                  <w:tcW w:w="98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FF0066"/>
                      <w:sz w:val="15"/>
                      <w:szCs w:val="15"/>
                    </w:rPr>
                    <w:t>C(Ac-)</w:t>
                  </w:r>
                </w:p>
              </w:tc>
              <w:tc>
                <w:tcPr>
                  <w:tcW w:w="8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FF0066"/>
                      <w:sz w:val="15"/>
                      <w:szCs w:val="15"/>
                    </w:rPr>
                    <w:t>C(HAc)</w:t>
                  </w:r>
                </w:p>
              </w:tc>
              <w:tc>
                <w:tcPr>
                  <w:tcW w:w="114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FF0066"/>
                      <w:sz w:val="15"/>
                      <w:szCs w:val="15"/>
                    </w:rPr>
                    <w:t>电离程度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tblCellSpacing w:w="0" w:type="dxa"/>
              </w:trPr>
              <w:tc>
                <w:tcPr>
                  <w:tcW w:w="13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000000"/>
                      <w:sz w:val="15"/>
                      <w:szCs w:val="15"/>
                    </w:rPr>
                    <w:t>加冰醋酸</w:t>
                  </w:r>
                </w:p>
              </w:tc>
              <w:tc>
                <w:tcPr>
                  <w:tcW w:w="151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tblCellSpacing w:w="0" w:type="dxa"/>
              </w:trPr>
              <w:tc>
                <w:tcPr>
                  <w:tcW w:w="13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000000"/>
                      <w:sz w:val="15"/>
                      <w:szCs w:val="15"/>
                    </w:rPr>
                    <w:t>加浓盐酸</w:t>
                  </w:r>
                </w:p>
              </w:tc>
              <w:tc>
                <w:tcPr>
                  <w:tcW w:w="151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tblCellSpacing w:w="0" w:type="dxa"/>
              </w:trPr>
              <w:tc>
                <w:tcPr>
                  <w:tcW w:w="13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000000"/>
                      <w:sz w:val="15"/>
                      <w:szCs w:val="15"/>
                    </w:rPr>
                    <w:t>加 NaOH(s)</w:t>
                  </w:r>
                </w:p>
              </w:tc>
              <w:tc>
                <w:tcPr>
                  <w:tcW w:w="151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tblCellSpacing w:w="0" w:type="dxa"/>
              </w:trPr>
              <w:tc>
                <w:tcPr>
                  <w:tcW w:w="13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000000"/>
                      <w:sz w:val="15"/>
                      <w:szCs w:val="15"/>
                    </w:rPr>
                    <w:t>加NaAc(s)</w:t>
                  </w:r>
                </w:p>
              </w:tc>
              <w:tc>
                <w:tcPr>
                  <w:tcW w:w="151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tblCellSpacing w:w="0" w:type="dxa"/>
              </w:trPr>
              <w:tc>
                <w:tcPr>
                  <w:tcW w:w="13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000000"/>
                      <w:sz w:val="15"/>
                      <w:szCs w:val="15"/>
                    </w:rPr>
                    <w:t>加水</w:t>
                  </w:r>
                </w:p>
              </w:tc>
              <w:tc>
                <w:tcPr>
                  <w:tcW w:w="151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tblCellSpacing w:w="0" w:type="dxa"/>
              </w:trPr>
              <w:tc>
                <w:tcPr>
                  <w:tcW w:w="13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color w:val="000000"/>
                      <w:sz w:val="15"/>
                      <w:szCs w:val="15"/>
                    </w:rPr>
                    <w:t>升温</w:t>
                  </w:r>
                </w:p>
              </w:tc>
              <w:tc>
                <w:tcPr>
                  <w:tcW w:w="151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848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rPr>
                      <w:b/>
                      <w:bCs w:val="0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练习2．下列关于电离常数(K)的说法中正确的是(　　)</w:t>
            </w:r>
          </w:p>
          <w:p>
            <w:pPr>
              <w:spacing w:line="400" w:lineRule="exact"/>
              <w:ind w:firstLine="723" w:firstLineChars="400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A．电离常数(K)与温度无关</w:t>
            </w:r>
          </w:p>
          <w:p>
            <w:pPr>
              <w:spacing w:line="400" w:lineRule="exact"/>
              <w:ind w:firstLine="723" w:firstLineChars="400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B．不同浓度的同一弱电解质，其电离常数(K)不同</w:t>
            </w:r>
          </w:p>
          <w:p>
            <w:pPr>
              <w:spacing w:line="400" w:lineRule="exact"/>
              <w:ind w:firstLine="723" w:firstLineChars="400"/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 xml:space="preserve">C．多元弱酸各步电离常数相互关系为K1&lt;K2&lt;K3 </w:t>
            </w:r>
          </w:p>
          <w:p>
            <w:pPr>
              <w:spacing w:line="400" w:lineRule="exact"/>
              <w:ind w:firstLine="723" w:firstLineChars="400"/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D．电离常数(K)越小，表示弱电解质电离能力越弱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Cs/>
          <w:sz w:val="28"/>
          <w:szCs w:val="36"/>
          <w:lang w:eastAsia="zh-CN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Y95+ZMGGP4-9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CB1"/>
    <w:rsid w:val="00001201"/>
    <w:rsid w:val="00025424"/>
    <w:rsid w:val="000661F5"/>
    <w:rsid w:val="000A4D95"/>
    <w:rsid w:val="000F5DAF"/>
    <w:rsid w:val="00170E9E"/>
    <w:rsid w:val="001E3B32"/>
    <w:rsid w:val="00203E8A"/>
    <w:rsid w:val="00332206"/>
    <w:rsid w:val="00420E3B"/>
    <w:rsid w:val="00586F79"/>
    <w:rsid w:val="0061680C"/>
    <w:rsid w:val="007654AD"/>
    <w:rsid w:val="007968AF"/>
    <w:rsid w:val="007B3691"/>
    <w:rsid w:val="007B46EE"/>
    <w:rsid w:val="008C5EA9"/>
    <w:rsid w:val="008D04C7"/>
    <w:rsid w:val="00917F68"/>
    <w:rsid w:val="009602DB"/>
    <w:rsid w:val="00994F25"/>
    <w:rsid w:val="00995A10"/>
    <w:rsid w:val="00A60B49"/>
    <w:rsid w:val="00B72DDB"/>
    <w:rsid w:val="00BC2334"/>
    <w:rsid w:val="00BD35B4"/>
    <w:rsid w:val="00C541F3"/>
    <w:rsid w:val="00C65FF5"/>
    <w:rsid w:val="00C82CAA"/>
    <w:rsid w:val="00D81C37"/>
    <w:rsid w:val="00E43211"/>
    <w:rsid w:val="00E50BF9"/>
    <w:rsid w:val="00E90EA7"/>
    <w:rsid w:val="00EA3FF3"/>
    <w:rsid w:val="00EA7D24"/>
    <w:rsid w:val="00F23BD9"/>
    <w:rsid w:val="0EB40C36"/>
    <w:rsid w:val="13C94F2C"/>
    <w:rsid w:val="14D33180"/>
    <w:rsid w:val="1FAD0ADA"/>
    <w:rsid w:val="20DE095E"/>
    <w:rsid w:val="21106E25"/>
    <w:rsid w:val="31256479"/>
    <w:rsid w:val="38E10BAE"/>
    <w:rsid w:val="406F42DD"/>
    <w:rsid w:val="42920D45"/>
    <w:rsid w:val="46D44960"/>
    <w:rsid w:val="5D314AA8"/>
    <w:rsid w:val="6E6D2F24"/>
    <w:rsid w:val="7A653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fontstyle01"/>
    <w:basedOn w:val="8"/>
    <w:qFormat/>
    <w:uiPriority w:val="0"/>
    <w:rPr>
      <w:rFonts w:hint="default" w:ascii="DY95+ZMGGP4-95" w:hAnsi="DY95+ZMGGP4-95"/>
      <w:color w:val="000000"/>
      <w:sz w:val="20"/>
      <w:szCs w:val="20"/>
    </w:rPr>
  </w:style>
  <w:style w:type="character" w:customStyle="1" w:styleId="12">
    <w:name w:val="fontstyle11"/>
    <w:basedOn w:val="8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31</Characters>
  <Lines>1</Lines>
  <Paragraphs>1</Paragraphs>
  <TotalTime>4</TotalTime>
  <ScaleCrop>false</ScaleCrop>
  <LinksUpToDate>false</LinksUpToDate>
  <CharactersWithSpaces>402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2020-02-04T10:47:00Z</dcterms:created>
  <dc:creator>Administrator</dc:creator>
  <cp:lastModifiedBy>京海一粟</cp:lastModifiedBy>
  <dcterms:modified xsi:type="dcterms:W3CDTF">2020-04-25T09:43:24Z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