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原子结构应用拓展之原子的核式结构模型-拓展提升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t>参考答案</w:t>
      </w:r>
    </w:p>
    <w:p>
      <w:pPr>
        <w:spacing w:line="360" w:lineRule="auto"/>
        <w:jc w:val="left"/>
        <w:textAlignment w:val="center"/>
      </w:pPr>
      <w:r>
        <w:t>1．BC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2．C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3．CD</w:t>
      </w:r>
    </w:p>
    <w:p>
      <w:pPr>
        <w:spacing w:line="360" w:lineRule="auto"/>
        <w:jc w:val="left"/>
        <w:textAlignment w:val="center"/>
        <w:rPr>
          <w:rFonts w:ascii="Times New Romance" w:hAnsi="Times New Romance" w:eastAsia="Times New Romance" w:cs="Times New Romance"/>
        </w:rPr>
      </w:pPr>
      <w:r>
        <w:t>4．</w:t>
      </w:r>
      <w:r>
        <w:object>
          <v:shape id="_x0000_i1047" o:spt="75" alt="eqIdec463afe54864b53ae6199a118e64509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9" o:title="eqIdec463afe54864b53ae6199a118e64509"/>
            <o:lock v:ext="edit" aspectratio="t"/>
            <w10:wrap type="none"/>
            <w10:anchorlock/>
          </v:shape>
          <o:OLEObject Type="Embed" ProgID="Equation.DSMT4" ShapeID="_x0000_i1047" DrawAspect="Content" ObjectID="_1468075725" r:id="rId8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  </w:t>
      </w:r>
      <w:r>
        <w:object>
          <v:shape id="_x0000_i1048" o:spt="75" alt="eqIdca8928843d944d67a9a087347028c1f2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1" o:title="eqIdca8928843d944d67a9a087347028c1f2"/>
            <o:lock v:ext="edit" aspectratio="t"/>
            <w10:wrap type="none"/>
            <w10:anchorlock/>
          </v:shape>
          <o:OLEObject Type="Embed" ProgID="Equation.DSMT4" ShapeID="_x0000_i1048" DrawAspect="Content" ObjectID="_1468075726" r:id="rId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</w:rPr>
        <w:t>设原子绕核转动的频率为</w:t>
      </w:r>
      <w:r>
        <w:rPr>
          <w:rFonts w:ascii="Times New Romance" w:hAnsi="Times New Romance" w:eastAsia="Times New Romance" w:cs="Times New Romance"/>
          <w:i/>
        </w:rPr>
        <w:t>f</w:t>
      </w:r>
      <w:r>
        <w:rPr>
          <w:rFonts w:ascii="宋体" w:hAnsi="宋体" w:eastAsia="宋体" w:cs="宋体"/>
        </w:rPr>
        <w:t>，加速度为</w:t>
      </w:r>
      <w:r>
        <w:rPr>
          <w:rFonts w:ascii="Times New Romance" w:hAnsi="Times New Romance" w:eastAsia="Times New Romance" w:cs="Times New Romance"/>
          <w:i/>
        </w:rPr>
        <w:t>a</w:t>
      </w:r>
      <w:r>
        <w:rPr>
          <w:rFonts w:ascii="宋体" w:hAnsi="宋体" w:eastAsia="宋体" w:cs="宋体"/>
        </w:rPr>
        <w:t>，已知电子质量为</w:t>
      </w:r>
      <w:r>
        <w:object>
          <v:shape id="_x0000_i1049" o:spt="75" alt="eqId85ab28b6cb044ce187f5026ee947c38b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13" o:title="eqId85ab28b6cb044ce187f5026ee947c38b"/>
            <o:lock v:ext="edit" aspectratio="t"/>
            <w10:wrap type="none"/>
            <w10:anchorlock/>
          </v:shape>
          <o:OLEObject Type="Embed" ProgID="Equation.DSMT4" ShapeID="_x0000_i1049" DrawAspect="Content" ObjectID="_1468075727" r:id="rId12">
            <o:LockedField>false</o:LockedField>
          </o:OLEObject>
        </w:object>
      </w:r>
      <w:r>
        <w:rPr>
          <w:rFonts w:ascii="宋体" w:hAnsi="宋体" w:eastAsia="宋体" w:cs="宋体"/>
        </w:rPr>
        <w:t>，而</w:t>
      </w:r>
      <w:r>
        <w:object>
          <v:shape id="_x0000_i1050" o:spt="75" alt="eqId67dc75e88229415ca2c95b562c4d2cd1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15" o:title="eqId67dc75e88229415ca2c95b562c4d2cd1"/>
            <o:lock v:ext="edit" aspectratio="t"/>
            <w10:wrap type="none"/>
            <w10:anchorlock/>
          </v:shape>
          <o:OLEObject Type="Embed" ProgID="Equation.DSMT4" ShapeID="_x0000_i1050" DrawAspect="Content" ObjectID="_1468075728" r:id="rId14">
            <o:LockedField>false</o:LockedField>
          </o:OLEObject>
        </w:object>
      </w:r>
      <w:r>
        <w:rPr>
          <w:rFonts w:ascii="宋体" w:hAnsi="宋体" w:eastAsia="宋体" w:cs="宋体"/>
        </w:rPr>
        <w:t>，由牛顿第二定律</w:t>
      </w:r>
      <w:r>
        <w:object>
          <v:shape id="_x0000_i1051" o:spt="75" alt="eqId13ce077c751c4ee0889453240bc4a951" type="#_x0000_t75" style="height:13.95pt;width:40pt;" o:ole="t" filled="f" o:preferrelative="t" stroked="f" coordsize="21600,21600">
            <v:path/>
            <v:fill on="f" focussize="0,0"/>
            <v:stroke on="f" joinstyle="miter"/>
            <v:imagedata r:id="rId17" o:title="eqId13ce077c751c4ee0889453240bc4a951"/>
            <o:lock v:ext="edit" aspectratio="t"/>
            <w10:wrap type="none"/>
            <w10:anchorlock/>
          </v:shape>
          <o:OLEObject Type="Embed" ProgID="Equation.DSMT4" ShapeID="_x0000_i1051" DrawAspect="Content" ObjectID="_1468075729" r:id="rId16">
            <o:LockedField>false</o:LockedField>
          </o:OLEObject>
        </w:object>
      </w:r>
      <w:r>
        <w:rPr>
          <w:rFonts w:ascii="宋体" w:hAnsi="宋体" w:eastAsia="宋体" w:cs="宋体"/>
        </w:rPr>
        <w:t>得到：</w:t>
      </w:r>
      <w:r>
        <w:object>
          <v:shape id="_x0000_i1052" o:spt="75" alt="eqIdfb5547ded2734be099eddc60df8271ff" type="#_x0000_t75" style="height:42pt;width:78pt;" o:ole="t" filled="f" o:preferrelative="t" stroked="f" coordsize="21600,21600">
            <v:path/>
            <v:fill on="f" focussize="0,0"/>
            <v:stroke on="f" joinstyle="miter"/>
            <v:imagedata r:id="rId19" o:title="eqIdfb5547ded2734be099eddc60df8271ff"/>
            <o:lock v:ext="edit" aspectratio="t"/>
            <w10:wrap type="none"/>
            <w10:anchorlock/>
          </v:shape>
          <o:OLEObject Type="Embed" ProgID="Equation.DSMT4" ShapeID="_x0000_i1052" DrawAspect="Content" ObjectID="_1468075730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</w:rPr>
        <w:t>得到：</w:t>
      </w:r>
      <w:r>
        <w:object>
          <v:shape id="_x0000_i1053" o:spt="75" alt="eqIdeac7e1931b08424e9541a3b57746ce28" type="#_x0000_t75" style="height:42.75pt;width:323.25pt;" o:ole="t" filled="f" o:preferrelative="t" stroked="f" coordsize="21600,21600">
            <v:path/>
            <v:fill on="f" focussize="0,0"/>
            <v:stroke on="f" joinstyle="miter"/>
            <v:imagedata r:id="rId21" o:title="eqIdeac7e1931b08424e9541a3b57746ce28"/>
            <o:lock v:ext="edit" aspectratio="t"/>
            <w10:wrap type="none"/>
            <w10:anchorlock/>
          </v:shape>
          <o:OLEObject Type="Embed" ProgID="Equation.DSMT4" ShapeID="_x0000_i1053" DrawAspect="Content" ObjectID="_1468075731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object>
          <v:shape id="_x0000_i1054" o:spt="75" alt="eqId005c5b5948544c4ba9a987f018812d1b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23" o:title="eqId005c5b5948544c4ba9a987f018812d1b"/>
            <o:lock v:ext="edit" aspectratio="t"/>
            <w10:wrap type="none"/>
            <w10:anchorlock/>
          </v:shape>
          <o:OLEObject Type="Embed" ProgID="Equation.DSMT4" ShapeID="_x0000_i1054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</w:rPr>
        <w:t>、</w:t>
      </w:r>
      <w:r>
        <w:object>
          <v:shape id="_x0000_i1055" o:spt="75" alt="eqIdf52ba703da8f4f7fbdb37daca556eda1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5" o:title="eqIdf52ba703da8f4f7fbdb37daca556eda1"/>
            <o:lock v:ext="edit" aspectratio="t"/>
            <w10:wrap type="none"/>
            <w10:anchorlock/>
          </v:shape>
          <o:OLEObject Type="Embed" ProgID="Equation.DSMT4" ShapeID="_x0000_i1055" DrawAspect="Content" ObjectID="_1468075733" r:id="rId24">
            <o:LockedField>false</o:LockedField>
          </o:OLEObject>
        </w:object>
      </w:r>
      <w:r>
        <w:rPr>
          <w:rFonts w:ascii="宋体" w:hAnsi="宋体" w:eastAsia="宋体" w:cs="宋体"/>
        </w:rPr>
        <w:t>得：</w:t>
      </w:r>
      <w:r>
        <w:object>
          <v:shape id="_x0000_i1056" o:spt="75" alt="eqId3913b10db4bf4169bf51bb0b21597b64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7" o:title="eqId3913b10db4bf4169bf51bb0b21597b64"/>
            <o:lock v:ext="edit" aspectratio="t"/>
            <w10:wrap type="none"/>
            <w10:anchorlock/>
          </v:shape>
          <o:OLEObject Type="Embed" ProgID="Equation.DSMT4" ShapeID="_x0000_i1056" DrawAspect="Content" ObjectID="_1468075734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则：</w:t>
      </w:r>
      <w:r>
        <w:object>
          <v:shape id="_x0000_i1057" o:spt="75" alt="eqId9b39fa94839f44f38b3121337e5c1c9b" type="#_x0000_t75" style="height:36pt;width:261.75pt;" o:ole="t" filled="f" o:preferrelative="t" stroked="f" coordsize="21600,21600">
            <v:path/>
            <v:fill on="f" focussize="0,0"/>
            <v:stroke on="f" joinstyle="miter"/>
            <v:imagedata r:id="rId29" o:title="eqId9b39fa94839f44f38b3121337e5c1c9b"/>
            <o:lock v:ext="edit" aspectratio="t"/>
            <w10:wrap type="none"/>
            <w10:anchorlock/>
          </v:shape>
          <o:OLEObject Type="Embed" ProgID="Equation.DSMT4" ShapeID="_x0000_i1057" DrawAspect="Content" ObjectID="_1468075735" r:id="rId28">
            <o:LockedField>false</o:LockedField>
          </o:OLEObject>
        </w:objec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</w:pPr>
      <w:r>
        <w:t>5．</w:t>
      </w:r>
      <w:r>
        <w:object>
          <v:shape id="_x0000_i1058" o:spt="75" alt="eqId1f53f07480744ab4b283edef799d0bbb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31" o:title="eqId1f53f07480744ab4b283edef799d0bbb"/>
            <o:lock v:ext="edit" aspectratio="t"/>
            <w10:wrap type="none"/>
            <w10:anchorlock/>
          </v:shape>
          <o:OLEObject Type="Embed" ProgID="Equation.DSMT4" ShapeID="_x0000_i1058" DrawAspect="Content" ObjectID="_1468075736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</w:t>
      </w:r>
      <w:r>
        <w:object>
          <v:shape id="_x0000_i1059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33" o:title="eqIdc13953f2514e4c8f9c8aaaf5241c33ac"/>
            <o:lock v:ext="edit" aspectratio="t"/>
            <w10:wrap type="none"/>
            <w10:anchorlock/>
          </v:shape>
          <o:OLEObject Type="Embed" ProgID="Equation.DSMT4" ShapeID="_x0000_i1059" DrawAspect="Content" ObjectID="_1468075737" r:id="rId32">
            <o:LockedField>false</o:LockedField>
          </o:OLEObject>
        </w:object>
      </w:r>
      <w:r>
        <w:rPr>
          <w:rFonts w:ascii="宋体" w:hAnsi="宋体" w:eastAsia="宋体" w:cs="宋体"/>
        </w:rPr>
        <w:t>粒子的速度减为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宋体" w:hAnsi="宋体" w:eastAsia="宋体" w:cs="宋体"/>
        </w:rPr>
        <w:t>时，粒子与金原子核间的距离最小，约等于金原子核的半径，此过程中</w:t>
      </w:r>
      <w:r>
        <w:object>
          <v:shape id="_x0000_i106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33" o:title="eqIdc13953f2514e4c8f9c8aaaf5241c33ac"/>
            <o:lock v:ext="edit" aspectratio="t"/>
            <w10:wrap type="none"/>
            <w10:anchorlock/>
          </v:shape>
          <o:OLEObject Type="Embed" ProgID="Equation.DSMT4" ShapeID="_x0000_i1060" DrawAspect="Content" ObjectID="_1468075738" r:id="rId34">
            <o:LockedField>false</o:LockedField>
          </o:OLEObject>
        </w:object>
      </w:r>
      <w:r>
        <w:rPr>
          <w:rFonts w:ascii="宋体" w:hAnsi="宋体" w:eastAsia="宋体" w:cs="宋体"/>
        </w:rPr>
        <w:t>粒子的动能转化为电势能，由：</w:t>
      </w:r>
      <w:r>
        <w:object>
          <v:shape id="_x0000_i1061" o:spt="75" alt="eqId2a297e24476c4dbebaee453f2c3bc062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36" o:title="eqId2a297e24476c4dbebaee453f2c3bc062"/>
            <o:lock v:ext="edit" aspectratio="t"/>
            <w10:wrap type="none"/>
            <w10:anchorlock/>
          </v:shape>
          <o:OLEObject Type="Embed" ProgID="Equation.DSMT4" ShapeID="_x0000_i1061" DrawAspect="Content" ObjectID="_1468075739" r:id="rId3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得：</w:t>
      </w:r>
      <w:r>
        <w:object>
          <v:shape id="_x0000_i1062" o:spt="75" alt="eqId809b13ac171a480ea6923161c7cb65a4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38" o:title="eqId809b13ac171a480ea6923161c7cb65a4"/>
            <o:lock v:ext="edit" aspectratio="t"/>
            <w10:wrap type="none"/>
            <w10:anchorlock/>
          </v:shape>
          <o:OLEObject Type="Embed" ProgID="Equation.DSMT4" ShapeID="_x0000_i1062" DrawAspect="Content" ObjectID="_1468075740" r:id="rId3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代入数据得：</w:t>
      </w:r>
      <w:r>
        <w:object>
          <v:shape id="_x0000_i1063" o:spt="75" alt="eqId1f53f07480744ab4b283edef799d0bbb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31" o:title="eqId1f53f07480744ab4b283edef799d0bbb"/>
            <o:lock v:ext="edit" aspectratio="t"/>
            <w10:wrap type="none"/>
            <w10:anchorlock/>
          </v:shape>
          <o:OLEObject Type="Embed" ProgID="Equation.DSMT4" ShapeID="_x0000_i1063" DrawAspect="Content" ObjectID="_1468075741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7124FB"/>
    <w:rsid w:val="779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2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5.bin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皮Sir</cp:lastModifiedBy>
  <dcterms:modified xsi:type="dcterms:W3CDTF">2020-04-10T13:43:27Z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