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原子的核式结构模型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学习指导</w:t>
      </w:r>
    </w:p>
    <w:p>
      <w:pPr>
        <w:spacing w:line="300" w:lineRule="exact"/>
        <w:rPr>
          <w:rFonts w:hint="eastAsia" w:eastAsia="黑体"/>
          <w:bCs/>
          <w:iCs/>
          <w:color w:val="000000"/>
          <w:sz w:val="24"/>
          <w:bdr w:val="dashDotStroked" w:color="auto" w:sz="24" w:space="0"/>
        </w:rPr>
      </w:pPr>
      <w:r>
        <w:rPr>
          <w:rFonts w:hint="eastAsia" w:ascii="黑体" w:eastAsia="黑体"/>
          <w:sz w:val="24"/>
        </w:rPr>
        <w:t>【</w:t>
      </w:r>
      <w:r>
        <w:rPr>
          <w:rFonts w:hint="eastAsia" w:ascii="黑体" w:hAnsi="宋体" w:eastAsia="黑体"/>
          <w:spacing w:val="-20"/>
          <w:sz w:val="24"/>
        </w:rPr>
        <w:t>学习目标</w:t>
      </w:r>
      <w:r>
        <w:rPr>
          <w:rFonts w:hint="eastAsia" w:ascii="黑体" w:eastAsia="黑体"/>
          <w:sz w:val="24"/>
        </w:rPr>
        <w:t xml:space="preserve">】                         </w:t>
      </w:r>
    </w:p>
    <w:p>
      <w:pPr>
        <w:rPr>
          <w:rFonts w:hint="eastAsia" w:ascii="宋体" w:hAnsi="Courier New" w:cs="Courier New"/>
          <w:snapToGrid w:val="0"/>
          <w:kern w:val="0"/>
          <w:szCs w:val="21"/>
        </w:rPr>
      </w:pPr>
      <w:r>
        <w:rPr>
          <w:rFonts w:hint="eastAsia" w:ascii="宋体" w:hAnsi="Courier New" w:cs="Courier New"/>
          <w:snapToGrid w:val="0"/>
          <w:kern w:val="0"/>
          <w:szCs w:val="21"/>
        </w:rPr>
        <w:t>（1）了解</w:t>
      </w:r>
      <w:r>
        <w:rPr>
          <w:snapToGrid w:val="0"/>
          <w:kern w:val="0"/>
          <w:szCs w:val="21"/>
        </w:rPr>
        <w:t>α</w:t>
      </w:r>
      <w:r>
        <w:rPr>
          <w:rFonts w:hint="eastAsia" w:ascii="宋体" w:hAnsi="Courier New" w:cs="Courier New"/>
          <w:snapToGrid w:val="0"/>
          <w:kern w:val="0"/>
          <w:szCs w:val="21"/>
        </w:rPr>
        <w:t>粒子散射实验原理和实验现象，知道卢瑟福的原子核式结构的主要内容。</w:t>
      </w:r>
    </w:p>
    <w:p>
      <w:pPr>
        <w:rPr>
          <w:rFonts w:hint="eastAsia" w:ascii="宋体" w:hAnsi="Courier New" w:cs="Courier New"/>
          <w:snapToGrid w:val="0"/>
          <w:kern w:val="0"/>
          <w:szCs w:val="21"/>
        </w:rPr>
      </w:pPr>
      <w:r>
        <w:rPr>
          <w:rFonts w:hint="eastAsia" w:ascii="宋体" w:hAnsi="Courier New" w:cs="Courier New"/>
          <w:snapToGrid w:val="0"/>
          <w:kern w:val="0"/>
          <w:szCs w:val="21"/>
        </w:rPr>
        <w:t>（2）知道原子和原子核的大小数量级，原子核的电荷数，领会原子核式结构提出的思维过程。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spacing w:val="-20"/>
          <w:sz w:val="24"/>
          <w:szCs w:val="24"/>
        </w:rPr>
        <w:t>阅读教材回答问题</w:t>
      </w:r>
      <w:r>
        <w:rPr>
          <w:rFonts w:hint="eastAsia" w:ascii="宋体" w:hAnsi="宋体" w:eastAsia="宋体"/>
          <w:sz w:val="24"/>
          <w:szCs w:val="24"/>
        </w:rPr>
        <w:t>】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  <w:t>请阐述“枣糕模型”的要点</w:t>
      </w: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  <w:r>
        <w:rPr>
          <w:rFonts w:ascii="宋体" w:hAnsi="宋体" w:eastAsia="宋体" w:cs="Courier New"/>
          <w:snapToGrid w:val="0"/>
          <w:kern w:val="0"/>
          <w:sz w:val="24"/>
          <w:szCs w:val="24"/>
        </w:rPr>
        <w:t>2、</w:t>
      </w:r>
      <w:r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  <w:t>请写出</w:t>
      </w:r>
      <w:r>
        <w:rPr>
          <w:rFonts w:ascii="宋体" w:hAnsi="宋体" w:eastAsia="宋体" w:cs="Courier New"/>
          <w:snapToGrid w:val="0"/>
          <w:kern w:val="0"/>
          <w:sz w:val="24"/>
          <w:szCs w:val="24"/>
        </w:rPr>
        <w:t>α粒子散射实验</w:t>
      </w:r>
      <w:r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  <w:t>的实验</w:t>
      </w:r>
      <w:r>
        <w:rPr>
          <w:rFonts w:ascii="宋体" w:hAnsi="宋体" w:eastAsia="宋体" w:cs="Courier New"/>
          <w:snapToGrid w:val="0"/>
          <w:kern w:val="0"/>
          <w:sz w:val="24"/>
          <w:szCs w:val="24"/>
        </w:rPr>
        <w:t>现象</w:t>
      </w: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57150</wp:posOffset>
            </wp:positionV>
            <wp:extent cx="3987800" cy="1484630"/>
            <wp:effectExtent l="0" t="0" r="12700" b="127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  <w:t>请阐述为何汤姆孙的“枣糕模型”与</w:t>
      </w:r>
      <w:r>
        <w:rPr>
          <w:rFonts w:ascii="宋体" w:hAnsi="宋体" w:eastAsia="宋体" w:cs="Courier New"/>
          <w:snapToGrid w:val="0"/>
          <w:kern w:val="0"/>
          <w:sz w:val="24"/>
          <w:szCs w:val="24"/>
        </w:rPr>
        <w:t>α粒子散射实验</w:t>
      </w:r>
      <w:r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  <w:t>有哪些不符</w:t>
      </w: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  <w:t>请画出卢瑟福的“原子的核式结构模型”并阐述为何该模型可以解释</w:t>
      </w:r>
      <w:r>
        <w:rPr>
          <w:rFonts w:ascii="宋体" w:hAnsi="宋体" w:eastAsia="宋体" w:cs="Courier New"/>
          <w:snapToGrid w:val="0"/>
          <w:kern w:val="0"/>
          <w:sz w:val="24"/>
          <w:szCs w:val="24"/>
        </w:rPr>
        <w:t>α粒子散射实验</w:t>
      </w:r>
      <w:r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  <w:t>的实验现象</w:t>
      </w: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left="360" w:leftChars="0" w:hanging="360" w:firstLineChars="0"/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  <w:t>请阐述卢瑟福的“原子的核式结构模型”与经典理论和实验现象存在哪些矛盾。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 w:cs="Courier New"/>
          <w:snapToGrid w:val="0"/>
          <w:kern w:val="0"/>
          <w:sz w:val="24"/>
          <w:szCs w:val="24"/>
        </w:rPr>
      </w:pPr>
      <w:bookmarkStart w:id="0" w:name="_GoBack"/>
      <w:bookmarkEnd w:id="0"/>
    </w:p>
    <w:p>
      <w:pPr>
        <w:spacing w:line="3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【</w:t>
      </w:r>
      <w:r>
        <w:rPr>
          <w:rFonts w:hint="eastAsia" w:ascii="黑体" w:hAnsi="宋体" w:eastAsia="黑体"/>
          <w:spacing w:val="-20"/>
          <w:sz w:val="24"/>
        </w:rPr>
        <w:t>自</w:t>
      </w:r>
      <w:r>
        <w:rPr>
          <w:rFonts w:ascii="黑体" w:hAnsi="宋体" w:eastAsia="黑体"/>
          <w:spacing w:val="-20"/>
          <w:sz w:val="24"/>
        </w:rPr>
        <w:t>主</w:t>
      </w:r>
      <w:r>
        <w:rPr>
          <w:rFonts w:hint="eastAsia" w:ascii="黑体" w:hAnsi="宋体" w:eastAsia="黑体"/>
          <w:spacing w:val="-20"/>
          <w:sz w:val="24"/>
        </w:rPr>
        <w:t>学习</w:t>
      </w:r>
      <w:r>
        <w:rPr>
          <w:rFonts w:hint="eastAsia" w:ascii="黑体" w:eastAsia="黑体"/>
          <w:sz w:val="24"/>
        </w:rPr>
        <w:t>】</w:t>
      </w:r>
    </w:p>
    <w:p>
      <w:pPr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一、α粒子散射实验</w:t>
      </w:r>
    </w:p>
    <w:p>
      <w:pPr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1、实验方法：用从放射源发射的α粒子束轰击_______，利用荧光接收，探测通过金箔后的α粒子_______情况。</w:t>
      </w:r>
    </w:p>
    <w:p>
      <w:pPr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2、实验目的：α粒子通过金箔时，由于金原子中的带电粒子对α粒子有_______作用，一些α粒子的_______改变，也就是发生了α粒子散射，统计散射到各个方向的α粒子_______，即可推知原子中_______的分布情况</w:t>
      </w:r>
    </w:p>
    <w:p>
      <w:pPr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3、实验结果：实验发现，α粒子穿过金箔后，基本上仍沿原来的方向前进，但有_______α粒子（约占八千分之一）发生了大角度偏转，偏转的角度甚至_______90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vertAlign w:val="superscript"/>
        </w:rPr>
        <w:t>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，也就是说它们几乎被______________。</w:t>
      </w:r>
    </w:p>
    <w:p>
      <w:pPr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二、原子核的电荷与尺度</w:t>
      </w:r>
    </w:p>
    <w:p>
      <w:pPr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1、原子内的电荷关系：各种元素的原子核的电荷数与含有的_______相等，非常接近于它们的_______。</w:t>
      </w:r>
    </w:p>
    <w:p>
      <w:pPr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2、原子核的组成：原子核是由______和______组成的，原子核的电荷数就是核中的______数。</w:t>
      </w:r>
    </w:p>
    <w:p>
      <w:pPr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3、原子核的大小：实验确定的原子核半径R的数量级为______m，而整个原子半径的数量级是10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vertAlign w:val="superscript"/>
        </w:rPr>
        <w:t>-10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m，可见原子内部是十分“空旷”的。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spacing w:line="3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3FA"/>
    <w:multiLevelType w:val="multilevel"/>
    <w:tmpl w:val="0C2813FA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6102E2"/>
    <w:multiLevelType w:val="multilevel"/>
    <w:tmpl w:val="566102E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3222A"/>
    <w:rsid w:val="0BF05681"/>
    <w:rsid w:val="48FD6D6E"/>
    <w:rsid w:val="5CB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2020-04-10T13:01:00Z</dcterms:created>
  <dc:creator>Administrator</dc:creator>
  <cp:lastModifiedBy>皮Sir</cp:lastModifiedBy>
  <dcterms:modified xsi:type="dcterms:W3CDTF">2020-04-10T15:21:00Z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