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80" w:rsidRDefault="00586C80">
      <w:pPr>
        <w:rPr>
          <w:b/>
          <w:bCs/>
        </w:rPr>
      </w:pPr>
      <w:r>
        <w:rPr>
          <w:rFonts w:hint="eastAsia"/>
          <w:b/>
          <w:bCs/>
        </w:rPr>
        <w:t>电子电荷量的测定</w:t>
      </w:r>
    </w:p>
    <w:p w:rsidR="00DC106B" w:rsidRDefault="00586C80" w:rsidP="00586C80">
      <w:pPr>
        <w:spacing w:line="360" w:lineRule="auto"/>
        <w:jc w:val="left"/>
        <w:textAlignment w:val="center"/>
        <w:rPr>
          <w:bCs/>
          <w:color w:val="000000" w:themeColor="text1"/>
          <w:szCs w:val="21"/>
        </w:rPr>
      </w:pPr>
      <w:r w:rsidRPr="00586C80">
        <w:rPr>
          <w:rFonts w:hint="eastAsia"/>
          <w:b/>
          <w:color w:val="000000" w:themeColor="text1"/>
          <w:szCs w:val="21"/>
        </w:rPr>
        <w:t>例1</w:t>
      </w:r>
      <w:r w:rsidRPr="00586C80">
        <w:rPr>
          <w:b/>
          <w:color w:val="000000" w:themeColor="text1"/>
          <w:szCs w:val="21"/>
        </w:rPr>
        <w:t xml:space="preserve"> </w:t>
      </w:r>
      <w:r w:rsidRPr="00586C80">
        <w:rPr>
          <w:rFonts w:hint="eastAsia"/>
          <w:bCs/>
          <w:color w:val="000000" w:themeColor="text1"/>
          <w:szCs w:val="21"/>
        </w:rPr>
        <w:t>电子所带电荷量的精确数值最早是由美国物理学家密立根通过油滴实验测得的．他测定了数千个带电油滴的电荷量，发现这些电荷量都等于某个最小电荷量的整数倍．这个最小电荷量就是电子所带的电荷量．密立根实验的原理如图所示，</w:t>
      </w:r>
      <w:r w:rsidRPr="00586C80">
        <w:rPr>
          <w:bCs/>
          <w:color w:val="000000" w:themeColor="text1"/>
          <w:szCs w:val="21"/>
        </w:rPr>
        <w:t>A</w:t>
      </w:r>
      <w:r w:rsidRPr="00586C80">
        <w:rPr>
          <w:rFonts w:hint="eastAsia"/>
          <w:bCs/>
          <w:color w:val="000000" w:themeColor="text1"/>
          <w:szCs w:val="21"/>
        </w:rPr>
        <w:t>、</w:t>
      </w:r>
      <w:r w:rsidRPr="00586C80">
        <w:rPr>
          <w:bCs/>
          <w:color w:val="000000" w:themeColor="text1"/>
          <w:szCs w:val="21"/>
        </w:rPr>
        <w:t>B</w:t>
      </w:r>
      <w:r w:rsidRPr="00586C80">
        <w:rPr>
          <w:rFonts w:hint="eastAsia"/>
          <w:bCs/>
          <w:color w:val="000000" w:themeColor="text1"/>
          <w:szCs w:val="21"/>
        </w:rPr>
        <w:t>是两块平行放置的水平金属板．</w:t>
      </w:r>
      <w:r w:rsidRPr="00586C80">
        <w:rPr>
          <w:bCs/>
          <w:color w:val="000000" w:themeColor="text1"/>
          <w:szCs w:val="21"/>
        </w:rPr>
        <w:t>A</w:t>
      </w:r>
      <w:r w:rsidRPr="00586C80">
        <w:rPr>
          <w:rFonts w:hint="eastAsia"/>
          <w:bCs/>
          <w:color w:val="000000" w:themeColor="text1"/>
          <w:szCs w:val="21"/>
        </w:rPr>
        <w:t>板带正电，</w:t>
      </w:r>
      <w:r w:rsidRPr="00586C80">
        <w:rPr>
          <w:bCs/>
          <w:color w:val="000000" w:themeColor="text1"/>
          <w:szCs w:val="21"/>
        </w:rPr>
        <w:t>B</w:t>
      </w:r>
      <w:r w:rsidRPr="00586C80">
        <w:rPr>
          <w:rFonts w:hint="eastAsia"/>
          <w:bCs/>
          <w:color w:val="000000" w:themeColor="text1"/>
          <w:szCs w:val="21"/>
        </w:rPr>
        <w:t>板带负电，从喷雾器嘴喷出的小油滴，落到</w:t>
      </w:r>
      <w:r w:rsidRPr="00586C80">
        <w:rPr>
          <w:bCs/>
          <w:color w:val="000000" w:themeColor="text1"/>
          <w:szCs w:val="21"/>
        </w:rPr>
        <w:t>A</w:t>
      </w:r>
      <w:r w:rsidRPr="00586C80">
        <w:rPr>
          <w:rFonts w:hint="eastAsia"/>
          <w:bCs/>
          <w:color w:val="000000" w:themeColor="text1"/>
          <w:szCs w:val="21"/>
        </w:rPr>
        <w:t>、</w:t>
      </w:r>
      <w:r w:rsidRPr="00586C80">
        <w:rPr>
          <w:bCs/>
          <w:color w:val="000000" w:themeColor="text1"/>
          <w:szCs w:val="21"/>
        </w:rPr>
        <w:t>B</w:t>
      </w:r>
      <w:r w:rsidRPr="00586C80">
        <w:rPr>
          <w:rFonts w:hint="eastAsia"/>
          <w:bCs/>
          <w:color w:val="000000" w:themeColor="text1"/>
          <w:szCs w:val="21"/>
        </w:rPr>
        <w:t>两板之间的电场中．</w:t>
      </w:r>
    </w:p>
    <w:p w:rsidR="00586C80" w:rsidRDefault="00586C80" w:rsidP="00586C80">
      <w:pPr>
        <w:spacing w:line="360" w:lineRule="auto"/>
        <w:ind w:firstLineChars="200" w:firstLine="420"/>
        <w:jc w:val="left"/>
        <w:textAlignment w:val="center"/>
        <w:rPr>
          <w:bCs/>
          <w:color w:val="000000" w:themeColor="text1"/>
          <w:szCs w:val="21"/>
        </w:rPr>
      </w:pPr>
      <w:r w:rsidRPr="00586C80">
        <w:rPr>
          <w:rFonts w:hint="eastAsia"/>
          <w:bCs/>
          <w:color w:val="000000" w:themeColor="text1"/>
          <w:szCs w:val="21"/>
        </w:rPr>
        <w:t>小油滴由于摩擦而带负电，调节</w:t>
      </w:r>
      <w:r w:rsidRPr="00586C80">
        <w:rPr>
          <w:bCs/>
          <w:color w:val="000000" w:themeColor="text1"/>
          <w:szCs w:val="21"/>
        </w:rPr>
        <w:t>A</w:t>
      </w:r>
      <w:r w:rsidRPr="00586C80">
        <w:rPr>
          <w:rFonts w:hint="eastAsia"/>
          <w:bCs/>
          <w:color w:val="000000" w:themeColor="text1"/>
          <w:szCs w:val="21"/>
        </w:rPr>
        <w:t>、</w:t>
      </w:r>
      <w:r w:rsidRPr="00586C80">
        <w:rPr>
          <w:bCs/>
          <w:color w:val="000000" w:themeColor="text1"/>
          <w:szCs w:val="21"/>
        </w:rPr>
        <w:t>B</w:t>
      </w:r>
      <w:r w:rsidRPr="00586C80">
        <w:rPr>
          <w:rFonts w:hint="eastAsia"/>
          <w:bCs/>
          <w:color w:val="000000" w:themeColor="text1"/>
          <w:szCs w:val="21"/>
        </w:rPr>
        <w:t>两板间的电压，可使小油滴受到的电场力和重力平衡．已知小油滴静止处的电场强度是</w:t>
      </w:r>
      <w:r w:rsidRPr="00586C80">
        <w:rPr>
          <w:bCs/>
          <w:color w:val="000000" w:themeColor="text1"/>
          <w:szCs w:val="21"/>
        </w:rPr>
        <w:t>1.92</w:t>
      </w:r>
      <w:r w:rsidRPr="00586C80">
        <w:rPr>
          <w:rFonts w:hint="eastAsia"/>
          <w:bCs/>
          <w:color w:val="000000" w:themeColor="text1"/>
          <w:szCs w:val="21"/>
        </w:rPr>
        <w:t>×</w:t>
      </w:r>
      <w:r w:rsidRPr="00586C80">
        <w:rPr>
          <w:bCs/>
          <w:color w:val="000000" w:themeColor="text1"/>
          <w:szCs w:val="21"/>
        </w:rPr>
        <w:t>10</w:t>
      </w:r>
      <w:r w:rsidRPr="00586C80">
        <w:rPr>
          <w:bCs/>
          <w:color w:val="000000" w:themeColor="text1"/>
          <w:szCs w:val="21"/>
          <w:vertAlign w:val="superscript"/>
        </w:rPr>
        <w:t>5</w:t>
      </w:r>
      <w:r w:rsidRPr="00586C80">
        <w:rPr>
          <w:bCs/>
          <w:color w:val="000000" w:themeColor="text1"/>
          <w:szCs w:val="21"/>
        </w:rPr>
        <w:t>N/C</w:t>
      </w:r>
      <w:r w:rsidRPr="00586C80">
        <w:rPr>
          <w:rFonts w:hint="eastAsia"/>
          <w:bCs/>
          <w:color w:val="000000" w:themeColor="text1"/>
          <w:szCs w:val="21"/>
        </w:rPr>
        <w:t>，油滴半径是</w:t>
      </w:r>
      <w:r w:rsidRPr="00586C80">
        <w:rPr>
          <w:bCs/>
          <w:color w:val="000000" w:themeColor="text1"/>
          <w:szCs w:val="21"/>
        </w:rPr>
        <w:t>1.64</w:t>
      </w:r>
      <w:r w:rsidRPr="00586C80">
        <w:rPr>
          <w:rFonts w:hint="eastAsia"/>
          <w:bCs/>
          <w:color w:val="000000" w:themeColor="text1"/>
          <w:szCs w:val="21"/>
        </w:rPr>
        <w:t>×</w:t>
      </w:r>
      <w:r w:rsidRPr="00586C80">
        <w:rPr>
          <w:bCs/>
          <w:color w:val="000000" w:themeColor="text1"/>
          <w:szCs w:val="21"/>
        </w:rPr>
        <w:t>10</w:t>
      </w:r>
      <w:r w:rsidRPr="00586C80">
        <w:rPr>
          <w:rFonts w:hint="eastAsia"/>
          <w:bCs/>
          <w:color w:val="000000" w:themeColor="text1"/>
          <w:szCs w:val="21"/>
          <w:vertAlign w:val="superscript"/>
        </w:rPr>
        <w:t>－</w:t>
      </w:r>
      <w:r w:rsidRPr="00586C80">
        <w:rPr>
          <w:bCs/>
          <w:color w:val="000000" w:themeColor="text1"/>
          <w:szCs w:val="21"/>
          <w:vertAlign w:val="superscript"/>
        </w:rPr>
        <w:t>4</w:t>
      </w:r>
      <w:r w:rsidRPr="00586C80">
        <w:rPr>
          <w:bCs/>
          <w:color w:val="000000" w:themeColor="text1"/>
          <w:szCs w:val="21"/>
        </w:rPr>
        <w:t>cm</w:t>
      </w:r>
      <w:r w:rsidRPr="00586C80">
        <w:rPr>
          <w:rFonts w:hint="eastAsia"/>
          <w:bCs/>
          <w:color w:val="000000" w:themeColor="text1"/>
          <w:szCs w:val="21"/>
        </w:rPr>
        <w:t>，油的密度是</w:t>
      </w:r>
      <w:r w:rsidRPr="00586C80">
        <w:rPr>
          <w:bCs/>
          <w:color w:val="000000" w:themeColor="text1"/>
          <w:szCs w:val="21"/>
        </w:rPr>
        <w:t>0.851g/cm</w:t>
      </w:r>
      <w:r w:rsidRPr="00586C80">
        <w:rPr>
          <w:bCs/>
          <w:color w:val="000000" w:themeColor="text1"/>
          <w:szCs w:val="21"/>
          <w:vertAlign w:val="superscript"/>
        </w:rPr>
        <w:t>3</w:t>
      </w:r>
      <w:r w:rsidRPr="00586C80">
        <w:rPr>
          <w:rFonts w:hint="eastAsia"/>
          <w:bCs/>
          <w:color w:val="000000" w:themeColor="text1"/>
          <w:szCs w:val="21"/>
        </w:rPr>
        <w:t>，求油滴所带的电荷量．这个电荷量是电子电荷量的多少倍？</w:t>
      </w:r>
      <w:r w:rsidRPr="00586C80">
        <w:rPr>
          <w:bCs/>
          <w:color w:val="000000" w:themeColor="text1"/>
          <w:szCs w:val="21"/>
        </w:rPr>
        <w:t>(g</w:t>
      </w:r>
      <w:r w:rsidRPr="00586C80">
        <w:rPr>
          <w:rFonts w:hint="eastAsia"/>
          <w:bCs/>
          <w:color w:val="000000" w:themeColor="text1"/>
          <w:szCs w:val="21"/>
        </w:rPr>
        <w:t>取</w:t>
      </w:r>
      <w:r w:rsidRPr="00586C80">
        <w:rPr>
          <w:bCs/>
          <w:color w:val="000000" w:themeColor="text1"/>
          <w:szCs w:val="21"/>
        </w:rPr>
        <w:t>9.8m/s</w:t>
      </w:r>
      <w:r w:rsidRPr="00586C80">
        <w:rPr>
          <w:bCs/>
          <w:color w:val="000000" w:themeColor="text1"/>
          <w:szCs w:val="21"/>
          <w:vertAlign w:val="superscript"/>
        </w:rPr>
        <w:t>2</w:t>
      </w:r>
      <w:r w:rsidRPr="00586C80">
        <w:rPr>
          <w:bCs/>
          <w:color w:val="000000" w:themeColor="text1"/>
          <w:szCs w:val="21"/>
        </w:rPr>
        <w:t>)</w:t>
      </w:r>
    </w:p>
    <w:p w:rsidR="00586C80" w:rsidRDefault="00586C80" w:rsidP="00586C80">
      <w:pPr>
        <w:spacing w:line="360" w:lineRule="auto"/>
        <w:ind w:firstLineChars="200" w:firstLine="420"/>
        <w:jc w:val="left"/>
        <w:textAlignment w:val="center"/>
        <w:rPr>
          <w:bCs/>
          <w:color w:val="000000" w:themeColor="text1"/>
          <w:szCs w:val="21"/>
        </w:rPr>
      </w:pPr>
    </w:p>
    <w:p w:rsidR="00586C80" w:rsidRDefault="00586C80" w:rsidP="005F3E62">
      <w:pPr>
        <w:spacing w:line="360" w:lineRule="auto"/>
        <w:ind w:firstLineChars="200" w:firstLine="420"/>
        <w:jc w:val="center"/>
        <w:textAlignment w:val="center"/>
        <w:rPr>
          <w:rFonts w:hint="eastAsia"/>
          <w:bCs/>
          <w:color w:val="000000" w:themeColor="text1"/>
          <w:szCs w:val="21"/>
        </w:rPr>
      </w:pPr>
      <w:r w:rsidRPr="00586C80">
        <w:rPr>
          <w:bCs/>
          <w:color w:val="000000" w:themeColor="text1"/>
          <w:szCs w:val="21"/>
        </w:rPr>
        <w:drawing>
          <wp:inline distT="0" distB="0" distL="0" distR="0" wp14:anchorId="53AECFB5" wp14:editId="1EDD306C">
            <wp:extent cx="1455822" cy="901250"/>
            <wp:effectExtent l="0" t="0" r="5080" b="635"/>
            <wp:docPr id="27650" name="Picture 3" descr="30">
              <a:extLst xmlns:a="http://schemas.openxmlformats.org/drawingml/2006/main">
                <a:ext uri="{FF2B5EF4-FFF2-40B4-BE49-F238E27FC236}">
                  <a16:creationId xmlns:a16="http://schemas.microsoft.com/office/drawing/2014/main" id="{D8187513-5460-F14A-A170-0F82543C1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3" descr="30">
                      <a:extLst>
                        <a:ext uri="{FF2B5EF4-FFF2-40B4-BE49-F238E27FC236}">
                          <a16:creationId xmlns:a16="http://schemas.microsoft.com/office/drawing/2014/main" id="{D8187513-5460-F14A-A170-0F82543C16F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051" cy="915011"/>
                    </a:xfrm>
                    <a:prstGeom prst="rect">
                      <a:avLst/>
                    </a:prstGeom>
                    <a:noFill/>
                    <a:ln>
                      <a:noFill/>
                    </a:ln>
                  </pic:spPr>
                </pic:pic>
              </a:graphicData>
            </a:graphic>
          </wp:inline>
        </w:drawing>
      </w:r>
      <w:bookmarkStart w:id="0" w:name="_GoBack"/>
      <w:bookmarkEnd w:id="0"/>
    </w:p>
    <w:p w:rsidR="005F3E62" w:rsidRDefault="005F3E62" w:rsidP="005F3E62">
      <w:pPr>
        <w:spacing w:line="360" w:lineRule="auto"/>
        <w:jc w:val="left"/>
        <w:textAlignment w:val="center"/>
        <w:rPr>
          <w:rFonts w:hint="eastAsia"/>
          <w:bCs/>
          <w:color w:val="000000" w:themeColor="text1"/>
          <w:szCs w:val="21"/>
        </w:rPr>
      </w:pPr>
    </w:p>
    <w:p w:rsidR="005F3E62" w:rsidRPr="005F3E62" w:rsidRDefault="005F3E62" w:rsidP="005F3E62">
      <w:pPr>
        <w:spacing w:line="360" w:lineRule="auto"/>
        <w:jc w:val="left"/>
        <w:textAlignment w:val="center"/>
        <w:rPr>
          <w:bCs/>
          <w:color w:val="000000" w:themeColor="text1"/>
          <w:szCs w:val="21"/>
        </w:rPr>
      </w:pPr>
      <w:r>
        <w:rPr>
          <w:rFonts w:hint="eastAsia"/>
          <w:b/>
          <w:bCs/>
          <w:color w:val="000000" w:themeColor="text1"/>
          <w:szCs w:val="21"/>
        </w:rPr>
        <w:t xml:space="preserve">变式 </w:t>
      </w:r>
      <w:r w:rsidRPr="005F3E62">
        <w:rPr>
          <w:rFonts w:hint="eastAsia"/>
          <w:bCs/>
          <w:color w:val="000000" w:themeColor="text1"/>
          <w:szCs w:val="21"/>
        </w:rPr>
        <w:t>密立根用喷雾的方法获得了带电液滴，然后把这些带有不同电荷量和质量的液滴置于电场中，通过电场力和重力平衡的方法最终测得了带电液滴带的电荷量．某次测量中，他得到了如下数据，则可得出结论为：</w:t>
      </w:r>
      <w:r w:rsidRPr="005F3E62">
        <w:rPr>
          <w:bCs/>
          <w:color w:val="000000" w:themeColor="text1"/>
          <w:szCs w:val="21"/>
        </w:rPr>
        <w:t>________.</w:t>
      </w:r>
    </w:p>
    <w:tbl>
      <w:tblPr>
        <w:tblW w:w="6960" w:type="dxa"/>
        <w:tblCellMar>
          <w:left w:w="0" w:type="dxa"/>
          <w:right w:w="0" w:type="dxa"/>
        </w:tblCellMar>
        <w:tblLook w:val="0600" w:firstRow="0" w:lastRow="0" w:firstColumn="0" w:lastColumn="0" w:noHBand="1" w:noVBand="1"/>
      </w:tblPr>
      <w:tblGrid>
        <w:gridCol w:w="2320"/>
        <w:gridCol w:w="4640"/>
      </w:tblGrid>
      <w:tr w:rsidR="005F3E62" w:rsidRPr="005F3E62" w:rsidTr="005F3E62">
        <w:trPr>
          <w:trHeight w:val="828"/>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rFonts w:hint="eastAsia"/>
                <w:b/>
                <w:bCs/>
                <w:color w:val="000000" w:themeColor="text1"/>
                <w:szCs w:val="21"/>
              </w:rPr>
              <w:t>液滴编号</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rFonts w:hint="eastAsia"/>
                <w:b/>
                <w:bCs/>
                <w:color w:val="000000" w:themeColor="text1"/>
                <w:szCs w:val="21"/>
              </w:rPr>
              <w:t>电荷量</w:t>
            </w:r>
            <w:r w:rsidRPr="005F3E62">
              <w:rPr>
                <w:b/>
                <w:bCs/>
                <w:color w:val="000000" w:themeColor="text1"/>
                <w:szCs w:val="21"/>
              </w:rPr>
              <w:t>/C</w:t>
            </w:r>
          </w:p>
        </w:tc>
      </w:tr>
      <w:tr w:rsidR="005F3E62" w:rsidRPr="005F3E62" w:rsidTr="005F3E62">
        <w:trPr>
          <w:trHeight w:val="720"/>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1</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6.41</w:t>
            </w:r>
            <w:r w:rsidRPr="005F3E62">
              <w:rPr>
                <w:rFonts w:hint="eastAsia"/>
                <w:b/>
                <w:bCs/>
                <w:color w:val="000000" w:themeColor="text1"/>
                <w:szCs w:val="21"/>
              </w:rPr>
              <w:t>×</w:t>
            </w:r>
            <w:r w:rsidRPr="005F3E62">
              <w:rPr>
                <w:b/>
                <w:bCs/>
                <w:color w:val="000000" w:themeColor="text1"/>
                <w:szCs w:val="21"/>
              </w:rPr>
              <w:t>10</w:t>
            </w:r>
            <w:r w:rsidRPr="005F3E62">
              <w:rPr>
                <w:rFonts w:hint="eastAsia"/>
                <w:b/>
                <w:bCs/>
                <w:color w:val="000000" w:themeColor="text1"/>
                <w:szCs w:val="21"/>
                <w:vertAlign w:val="superscript"/>
              </w:rPr>
              <w:t>－</w:t>
            </w:r>
            <w:r w:rsidRPr="005F3E62">
              <w:rPr>
                <w:b/>
                <w:bCs/>
                <w:color w:val="000000" w:themeColor="text1"/>
                <w:szCs w:val="21"/>
                <w:vertAlign w:val="superscript"/>
              </w:rPr>
              <w:t>19</w:t>
            </w:r>
          </w:p>
        </w:tc>
      </w:tr>
      <w:tr w:rsidR="005F3E62" w:rsidRPr="005F3E62" w:rsidTr="005F3E62">
        <w:trPr>
          <w:trHeight w:val="720"/>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2</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9.70</w:t>
            </w:r>
            <w:r w:rsidRPr="005F3E62">
              <w:rPr>
                <w:rFonts w:hint="eastAsia"/>
                <w:b/>
                <w:bCs/>
                <w:color w:val="000000" w:themeColor="text1"/>
                <w:szCs w:val="21"/>
              </w:rPr>
              <w:t>×</w:t>
            </w:r>
            <w:r w:rsidRPr="005F3E62">
              <w:rPr>
                <w:b/>
                <w:bCs/>
                <w:color w:val="000000" w:themeColor="text1"/>
                <w:szCs w:val="21"/>
              </w:rPr>
              <w:t>10</w:t>
            </w:r>
            <w:r w:rsidRPr="005F3E62">
              <w:rPr>
                <w:rFonts w:hint="eastAsia"/>
                <w:b/>
                <w:bCs/>
                <w:color w:val="000000" w:themeColor="text1"/>
                <w:szCs w:val="21"/>
                <w:vertAlign w:val="superscript"/>
              </w:rPr>
              <w:t>－</w:t>
            </w:r>
            <w:r w:rsidRPr="005F3E62">
              <w:rPr>
                <w:b/>
                <w:bCs/>
                <w:color w:val="000000" w:themeColor="text1"/>
                <w:szCs w:val="21"/>
                <w:vertAlign w:val="superscript"/>
              </w:rPr>
              <w:t>19</w:t>
            </w:r>
          </w:p>
        </w:tc>
      </w:tr>
      <w:tr w:rsidR="005F3E62" w:rsidRPr="005F3E62" w:rsidTr="005F3E62">
        <w:trPr>
          <w:trHeight w:val="720"/>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3</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1.6</w:t>
            </w:r>
            <w:r w:rsidRPr="005F3E62">
              <w:rPr>
                <w:rFonts w:hint="eastAsia"/>
                <w:b/>
                <w:bCs/>
                <w:color w:val="000000" w:themeColor="text1"/>
                <w:szCs w:val="21"/>
              </w:rPr>
              <w:t>×</w:t>
            </w:r>
            <w:r w:rsidRPr="005F3E62">
              <w:rPr>
                <w:b/>
                <w:bCs/>
                <w:color w:val="000000" w:themeColor="text1"/>
                <w:szCs w:val="21"/>
              </w:rPr>
              <w:t>10</w:t>
            </w:r>
            <w:r w:rsidRPr="005F3E62">
              <w:rPr>
                <w:rFonts w:hint="eastAsia"/>
                <w:b/>
                <w:bCs/>
                <w:color w:val="000000" w:themeColor="text1"/>
                <w:szCs w:val="21"/>
                <w:vertAlign w:val="superscript"/>
              </w:rPr>
              <w:t>－</w:t>
            </w:r>
            <w:r w:rsidRPr="005F3E62">
              <w:rPr>
                <w:b/>
                <w:bCs/>
                <w:color w:val="000000" w:themeColor="text1"/>
                <w:szCs w:val="21"/>
                <w:vertAlign w:val="superscript"/>
              </w:rPr>
              <w:t>19</w:t>
            </w:r>
          </w:p>
        </w:tc>
      </w:tr>
      <w:tr w:rsidR="005F3E62" w:rsidRPr="005F3E62" w:rsidTr="005F3E62">
        <w:trPr>
          <w:trHeight w:val="753"/>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4</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b/>
                <w:bCs/>
                <w:color w:val="000000" w:themeColor="text1"/>
                <w:szCs w:val="21"/>
              </w:rPr>
              <w:t>4.82</w:t>
            </w:r>
            <w:r w:rsidRPr="005F3E62">
              <w:rPr>
                <w:rFonts w:hint="eastAsia"/>
                <w:b/>
                <w:bCs/>
                <w:color w:val="000000" w:themeColor="text1"/>
                <w:szCs w:val="21"/>
              </w:rPr>
              <w:t>×</w:t>
            </w:r>
            <w:r w:rsidRPr="005F3E62">
              <w:rPr>
                <w:b/>
                <w:bCs/>
                <w:color w:val="000000" w:themeColor="text1"/>
                <w:szCs w:val="21"/>
              </w:rPr>
              <w:t>10</w:t>
            </w:r>
            <w:r w:rsidRPr="005F3E62">
              <w:rPr>
                <w:rFonts w:hint="eastAsia"/>
                <w:b/>
                <w:bCs/>
                <w:color w:val="000000" w:themeColor="text1"/>
                <w:szCs w:val="21"/>
                <w:vertAlign w:val="superscript"/>
              </w:rPr>
              <w:t>－</w:t>
            </w:r>
            <w:r w:rsidRPr="005F3E62">
              <w:rPr>
                <w:b/>
                <w:bCs/>
                <w:color w:val="000000" w:themeColor="text1"/>
                <w:szCs w:val="21"/>
                <w:vertAlign w:val="superscript"/>
              </w:rPr>
              <w:t>19</w:t>
            </w:r>
          </w:p>
        </w:tc>
      </w:tr>
      <w:tr w:rsidR="005F3E62" w:rsidRPr="005F3E62" w:rsidTr="005F3E62">
        <w:trPr>
          <w:trHeight w:val="720"/>
        </w:trPr>
        <w:tc>
          <w:tcPr>
            <w:tcW w:w="2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rFonts w:hint="eastAsia"/>
                <w:b/>
                <w:bCs/>
                <w:color w:val="000000" w:themeColor="text1"/>
                <w:szCs w:val="21"/>
              </w:rPr>
              <w:t>…</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F3E62" w:rsidRPr="005F3E62" w:rsidRDefault="005F3E62" w:rsidP="005F3E62">
            <w:pPr>
              <w:spacing w:line="360" w:lineRule="auto"/>
              <w:ind w:firstLineChars="200" w:firstLine="420"/>
              <w:jc w:val="left"/>
              <w:textAlignment w:val="center"/>
              <w:rPr>
                <w:bCs/>
                <w:color w:val="000000" w:themeColor="text1"/>
                <w:szCs w:val="21"/>
              </w:rPr>
            </w:pPr>
            <w:r w:rsidRPr="005F3E62">
              <w:rPr>
                <w:rFonts w:hint="eastAsia"/>
                <w:b/>
                <w:bCs/>
                <w:color w:val="000000" w:themeColor="text1"/>
                <w:szCs w:val="21"/>
              </w:rPr>
              <w:t>…</w:t>
            </w:r>
          </w:p>
        </w:tc>
      </w:tr>
    </w:tbl>
    <w:p w:rsidR="005F3E62" w:rsidRPr="00586C80" w:rsidRDefault="005F3E62" w:rsidP="00586C80">
      <w:pPr>
        <w:spacing w:line="360" w:lineRule="auto"/>
        <w:ind w:firstLineChars="200" w:firstLine="420"/>
        <w:jc w:val="left"/>
        <w:textAlignment w:val="center"/>
        <w:rPr>
          <w:rFonts w:hint="eastAsia"/>
          <w:bCs/>
          <w:color w:val="000000" w:themeColor="text1"/>
          <w:szCs w:val="21"/>
        </w:rPr>
      </w:pPr>
    </w:p>
    <w:sectPr w:rsidR="005F3E62" w:rsidRPr="00586C80" w:rsidSect="006B320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0"/>
    <w:rsid w:val="00586C80"/>
    <w:rsid w:val="005F3E62"/>
    <w:rsid w:val="006B3201"/>
    <w:rsid w:val="00DC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1406"/>
  <w15:chartTrackingRefBased/>
  <w15:docId w15:val="{AD1E1ACE-7454-8642-B013-9B5D19B5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46557">
      <w:bodyDiv w:val="1"/>
      <w:marLeft w:val="0"/>
      <w:marRight w:val="0"/>
      <w:marTop w:val="0"/>
      <w:marBottom w:val="0"/>
      <w:divBdr>
        <w:top w:val="none" w:sz="0" w:space="0" w:color="auto"/>
        <w:left w:val="none" w:sz="0" w:space="0" w:color="auto"/>
        <w:bottom w:val="none" w:sz="0" w:space="0" w:color="auto"/>
        <w:right w:val="none" w:sz="0" w:space="0" w:color="auto"/>
      </w:divBdr>
    </w:div>
    <w:div w:id="630987999">
      <w:bodyDiv w:val="1"/>
      <w:marLeft w:val="0"/>
      <w:marRight w:val="0"/>
      <w:marTop w:val="0"/>
      <w:marBottom w:val="0"/>
      <w:divBdr>
        <w:top w:val="none" w:sz="0" w:space="0" w:color="auto"/>
        <w:left w:val="none" w:sz="0" w:space="0" w:color="auto"/>
        <w:bottom w:val="none" w:sz="0" w:space="0" w:color="auto"/>
        <w:right w:val="none" w:sz="0" w:space="0" w:color="auto"/>
      </w:divBdr>
    </w:div>
    <w:div w:id="10565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2020-04-11T03:15:00Z</dcterms:created>
  <dcterms:modified xsi:type="dcterms:W3CDTF">2020-04-11T03:20:00Z</dcterms:modified>
</cp:coreProperties>
</file>