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0CD" w:rsidRDefault="00232697" w:rsidP="0010793B">
      <w:pPr>
        <w:spacing w:line="360" w:lineRule="auto"/>
        <w:ind w:firstLineChars="200" w:firstLine="643"/>
        <w:jc w:val="center"/>
        <w:rPr>
          <w:rFonts w:hint="eastAsia"/>
          <w:b/>
          <w:bCs/>
          <w:sz w:val="32"/>
          <w:szCs w:val="32"/>
        </w:rPr>
      </w:pPr>
      <w:r w:rsidRPr="00397447">
        <w:rPr>
          <w:rFonts w:hint="eastAsia"/>
          <w:b/>
          <w:bCs/>
          <w:sz w:val="32"/>
          <w:szCs w:val="32"/>
        </w:rPr>
        <w:t>高中音乐第</w:t>
      </w:r>
      <w:r w:rsidRPr="00397447">
        <w:rPr>
          <w:rFonts w:hint="eastAsia"/>
          <w:b/>
          <w:bCs/>
          <w:sz w:val="32"/>
          <w:szCs w:val="32"/>
        </w:rPr>
        <w:t>14</w:t>
      </w:r>
      <w:r w:rsidRPr="00397447">
        <w:rPr>
          <w:rFonts w:hint="eastAsia"/>
          <w:b/>
          <w:bCs/>
          <w:sz w:val="32"/>
          <w:szCs w:val="32"/>
        </w:rPr>
        <w:t>课时《巴赫的音乐奉献》</w:t>
      </w:r>
      <w:r w:rsidRPr="00397447">
        <w:rPr>
          <w:rFonts w:hint="eastAsia"/>
          <w:b/>
          <w:bCs/>
          <w:sz w:val="32"/>
          <w:szCs w:val="32"/>
        </w:rPr>
        <w:t xml:space="preserve"> </w:t>
      </w:r>
      <w:r w:rsidRPr="00397447">
        <w:rPr>
          <w:rFonts w:hint="eastAsia"/>
          <w:b/>
          <w:bCs/>
          <w:sz w:val="32"/>
          <w:szCs w:val="32"/>
        </w:rPr>
        <w:t>拓展资源</w:t>
      </w:r>
    </w:p>
    <w:p w:rsidR="001B508C" w:rsidRPr="00397447" w:rsidRDefault="001B508C" w:rsidP="0010793B">
      <w:pPr>
        <w:spacing w:line="360" w:lineRule="auto"/>
        <w:ind w:firstLineChars="200" w:firstLine="643"/>
        <w:jc w:val="center"/>
        <w:rPr>
          <w:b/>
          <w:bCs/>
          <w:sz w:val="32"/>
          <w:szCs w:val="32"/>
        </w:rPr>
      </w:pPr>
    </w:p>
    <w:p w:rsidR="001C52BC" w:rsidRPr="00397447" w:rsidRDefault="00232697" w:rsidP="0010793B">
      <w:pPr>
        <w:spacing w:line="360" w:lineRule="auto"/>
        <w:ind w:firstLineChars="200" w:firstLine="482"/>
        <w:jc w:val="left"/>
        <w:rPr>
          <w:b/>
          <w:bCs/>
          <w:sz w:val="24"/>
        </w:rPr>
      </w:pPr>
      <w:r w:rsidRPr="00397447">
        <w:rPr>
          <w:rFonts w:hint="eastAsia"/>
          <w:b/>
          <w:bCs/>
          <w:sz w:val="24"/>
        </w:rPr>
        <w:t>一、</w:t>
      </w:r>
      <w:r w:rsidR="001C52BC" w:rsidRPr="00397447">
        <w:rPr>
          <w:rFonts w:hint="eastAsia"/>
          <w:b/>
          <w:bCs/>
          <w:sz w:val="24"/>
        </w:rPr>
        <w:t>阅读资源</w:t>
      </w:r>
    </w:p>
    <w:p w:rsidR="003D00CD" w:rsidRPr="00397447" w:rsidRDefault="001C52BC" w:rsidP="0010793B">
      <w:pPr>
        <w:spacing w:line="360" w:lineRule="auto"/>
        <w:ind w:firstLineChars="200" w:firstLine="482"/>
        <w:jc w:val="left"/>
        <w:rPr>
          <w:b/>
          <w:bCs/>
          <w:sz w:val="24"/>
        </w:rPr>
      </w:pPr>
      <w:r w:rsidRPr="00397447">
        <w:rPr>
          <w:rFonts w:hint="eastAsia"/>
          <w:b/>
          <w:bCs/>
          <w:sz w:val="24"/>
        </w:rPr>
        <w:t>（一）</w:t>
      </w:r>
      <w:r w:rsidR="00232697" w:rsidRPr="00397447">
        <w:rPr>
          <w:rFonts w:hint="eastAsia"/>
          <w:b/>
          <w:bCs/>
          <w:sz w:val="24"/>
        </w:rPr>
        <w:t>巴赫</w:t>
      </w:r>
    </w:p>
    <w:p w:rsidR="003D00CD" w:rsidRPr="008464C2" w:rsidRDefault="00232697" w:rsidP="0010793B">
      <w:pPr>
        <w:spacing w:line="360" w:lineRule="auto"/>
        <w:ind w:firstLineChars="200" w:firstLine="480"/>
        <w:jc w:val="left"/>
        <w:rPr>
          <w:sz w:val="24"/>
        </w:rPr>
      </w:pPr>
      <w:r w:rsidRPr="008464C2">
        <w:rPr>
          <w:rFonts w:hint="eastAsia"/>
          <w:noProof/>
          <w:sz w:val="24"/>
        </w:rPr>
        <w:drawing>
          <wp:anchor distT="0" distB="0" distL="114300" distR="114300" simplePos="0" relativeHeight="251659264" behindDoc="0" locked="0" layoutInCell="1" allowOverlap="1">
            <wp:simplePos x="0" y="0"/>
            <wp:positionH relativeFrom="column">
              <wp:posOffset>202565</wp:posOffset>
            </wp:positionH>
            <wp:positionV relativeFrom="paragraph">
              <wp:posOffset>118110</wp:posOffset>
            </wp:positionV>
            <wp:extent cx="1511935" cy="1859280"/>
            <wp:effectExtent l="0" t="0" r="0" b="762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巴赫.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11935" cy="1859280"/>
                    </a:xfrm>
                    <a:prstGeom prst="rect">
                      <a:avLst/>
                    </a:prstGeom>
                  </pic:spPr>
                </pic:pic>
              </a:graphicData>
            </a:graphic>
          </wp:anchor>
        </w:drawing>
      </w:r>
      <w:r w:rsidRPr="008464C2">
        <w:rPr>
          <w:rFonts w:hint="eastAsia"/>
          <w:sz w:val="24"/>
        </w:rPr>
        <w:t>约翰·塞巴斯蒂安·巴赫</w:t>
      </w:r>
      <w:r w:rsidR="005576A1" w:rsidRPr="008464C2">
        <w:rPr>
          <w:rFonts w:hint="eastAsia"/>
          <w:sz w:val="24"/>
        </w:rPr>
        <w:t>（</w:t>
      </w:r>
      <w:r w:rsidRPr="008464C2">
        <w:rPr>
          <w:rFonts w:hint="eastAsia"/>
          <w:sz w:val="24"/>
        </w:rPr>
        <w:t>1685-1750</w:t>
      </w:r>
      <w:r w:rsidR="005576A1" w:rsidRPr="008464C2">
        <w:rPr>
          <w:rFonts w:hint="eastAsia"/>
          <w:sz w:val="24"/>
        </w:rPr>
        <w:t>）</w:t>
      </w:r>
      <w:r w:rsidRPr="008464C2">
        <w:rPr>
          <w:rFonts w:hint="eastAsia"/>
          <w:sz w:val="24"/>
        </w:rPr>
        <w:t>是德国著名的作曲家、管风琴家、羽管键琴家。巴赫的作品不仅在数量上浩如烟海</w:t>
      </w:r>
      <w:r w:rsidR="005576A1" w:rsidRPr="008464C2">
        <w:rPr>
          <w:rFonts w:hint="eastAsia"/>
          <w:sz w:val="24"/>
        </w:rPr>
        <w:t>，</w:t>
      </w:r>
      <w:r w:rsidRPr="008464C2">
        <w:rPr>
          <w:rFonts w:hint="eastAsia"/>
          <w:sz w:val="24"/>
        </w:rPr>
        <w:t>而且具有极高的质量</w:t>
      </w:r>
      <w:r w:rsidR="005576A1" w:rsidRPr="008464C2">
        <w:rPr>
          <w:rFonts w:hint="eastAsia"/>
          <w:sz w:val="24"/>
        </w:rPr>
        <w:t>。</w:t>
      </w:r>
      <w:r w:rsidRPr="008464C2">
        <w:rPr>
          <w:rFonts w:hint="eastAsia"/>
          <w:sz w:val="24"/>
        </w:rPr>
        <w:t>从音乐史的角度看</w:t>
      </w:r>
      <w:r w:rsidR="005576A1" w:rsidRPr="008464C2">
        <w:rPr>
          <w:rFonts w:hint="eastAsia"/>
          <w:sz w:val="24"/>
        </w:rPr>
        <w:t>，</w:t>
      </w:r>
      <w:r w:rsidRPr="008464C2">
        <w:rPr>
          <w:rFonts w:hint="eastAsia"/>
          <w:sz w:val="24"/>
        </w:rPr>
        <w:t>巴赫生活的年代正处在巴洛克晚期。在巴赫的作品中</w:t>
      </w:r>
      <w:r w:rsidR="005576A1" w:rsidRPr="008464C2">
        <w:rPr>
          <w:rFonts w:hint="eastAsia"/>
          <w:sz w:val="24"/>
        </w:rPr>
        <w:t>，</w:t>
      </w:r>
      <w:r w:rsidRPr="008464C2">
        <w:rPr>
          <w:rFonts w:hint="eastAsia"/>
          <w:sz w:val="24"/>
        </w:rPr>
        <w:t>和声和对位这两种对立的因素取得了完美的平衡</w:t>
      </w:r>
      <w:r w:rsidR="005576A1" w:rsidRPr="008464C2">
        <w:rPr>
          <w:rFonts w:hint="eastAsia"/>
          <w:sz w:val="24"/>
        </w:rPr>
        <w:t>。</w:t>
      </w:r>
      <w:r w:rsidRPr="008464C2">
        <w:rPr>
          <w:rFonts w:hint="eastAsia"/>
          <w:sz w:val="24"/>
        </w:rPr>
        <w:t>这一切使得巴赫成为巴洛克音乐的一个辉煌的终点</w:t>
      </w:r>
      <w:r w:rsidR="005576A1" w:rsidRPr="008464C2">
        <w:rPr>
          <w:rFonts w:hint="eastAsia"/>
          <w:sz w:val="24"/>
        </w:rPr>
        <w:t>，</w:t>
      </w:r>
      <w:r w:rsidRPr="008464C2">
        <w:rPr>
          <w:rFonts w:hint="eastAsia"/>
          <w:sz w:val="24"/>
        </w:rPr>
        <w:t>堪称复调音乐的集大成者</w:t>
      </w:r>
      <w:r w:rsidR="005576A1" w:rsidRPr="008464C2">
        <w:rPr>
          <w:rFonts w:hint="eastAsia"/>
          <w:sz w:val="24"/>
        </w:rPr>
        <w:t>。</w:t>
      </w:r>
      <w:r w:rsidRPr="008464C2">
        <w:rPr>
          <w:rFonts w:hint="eastAsia"/>
          <w:sz w:val="24"/>
        </w:rPr>
        <w:t>巴赫的作品也成为了后世众多作曲家推崇和学习的典范</w:t>
      </w:r>
      <w:r w:rsidR="005576A1" w:rsidRPr="008464C2">
        <w:rPr>
          <w:rFonts w:hint="eastAsia"/>
          <w:sz w:val="24"/>
        </w:rPr>
        <w:t>，</w:t>
      </w:r>
      <w:r w:rsidRPr="008464C2">
        <w:rPr>
          <w:rFonts w:hint="eastAsia"/>
          <w:sz w:val="24"/>
        </w:rPr>
        <w:t>被后世尊称为“西方音乐之父”</w:t>
      </w:r>
      <w:bookmarkStart w:id="0" w:name="_GoBack"/>
      <w:bookmarkEnd w:id="0"/>
      <w:r w:rsidR="005576A1" w:rsidRPr="008464C2">
        <w:rPr>
          <w:rFonts w:hint="eastAsia"/>
          <w:sz w:val="24"/>
        </w:rPr>
        <w:t>。</w:t>
      </w:r>
    </w:p>
    <w:p w:rsidR="003D00CD" w:rsidRPr="00397447" w:rsidRDefault="00232697" w:rsidP="0010793B">
      <w:pPr>
        <w:spacing w:line="360" w:lineRule="auto"/>
        <w:ind w:firstLine="200"/>
        <w:jc w:val="left"/>
        <w:rPr>
          <w:szCs w:val="21"/>
        </w:rPr>
      </w:pPr>
      <w:r w:rsidRPr="00397447">
        <w:rPr>
          <w:rFonts w:ascii="楷体" w:eastAsia="楷体" w:hAnsi="楷体" w:hint="eastAsia"/>
          <w:bCs/>
          <w:sz w:val="24"/>
        </w:rPr>
        <w:t>——摘自</w:t>
      </w:r>
      <w:proofErr w:type="gramStart"/>
      <w:r w:rsidRPr="00397447">
        <w:rPr>
          <w:rFonts w:ascii="楷体" w:eastAsia="楷体" w:hAnsi="楷体" w:hint="eastAsia"/>
          <w:bCs/>
          <w:sz w:val="24"/>
        </w:rPr>
        <w:t>中国知网论文</w:t>
      </w:r>
      <w:proofErr w:type="gramEnd"/>
      <w:r w:rsidR="00397447">
        <w:rPr>
          <w:rFonts w:ascii="楷体" w:eastAsia="楷体" w:hAnsi="楷体" w:hint="eastAsia"/>
          <w:bCs/>
          <w:sz w:val="24"/>
        </w:rPr>
        <w:t xml:space="preserve"> </w:t>
      </w:r>
      <w:r w:rsidRPr="00397447">
        <w:rPr>
          <w:rFonts w:ascii="楷体" w:eastAsia="楷体" w:hAnsi="楷体" w:hint="eastAsia"/>
          <w:bCs/>
          <w:sz w:val="24"/>
        </w:rPr>
        <w:t>中央音乐学院 秦</w:t>
      </w:r>
      <w:proofErr w:type="gramStart"/>
      <w:r w:rsidRPr="00397447">
        <w:rPr>
          <w:rFonts w:ascii="楷体" w:eastAsia="楷体" w:hAnsi="楷体" w:hint="eastAsia"/>
          <w:bCs/>
          <w:sz w:val="24"/>
        </w:rPr>
        <w:t>世</w:t>
      </w:r>
      <w:proofErr w:type="gramEnd"/>
      <w:r w:rsidRPr="00397447">
        <w:rPr>
          <w:rFonts w:ascii="楷体" w:eastAsia="楷体" w:hAnsi="楷体" w:hint="eastAsia"/>
          <w:bCs/>
          <w:sz w:val="24"/>
        </w:rPr>
        <w:t>良《巴赫&lt;赋格的艺术&gt;复调技法研究》</w:t>
      </w:r>
    </w:p>
    <w:p w:rsidR="00232697" w:rsidRPr="00397447" w:rsidRDefault="00232697" w:rsidP="0010793B">
      <w:pPr>
        <w:spacing w:line="360" w:lineRule="auto"/>
        <w:ind w:firstLineChars="200" w:firstLine="420"/>
        <w:jc w:val="left"/>
      </w:pPr>
    </w:p>
    <w:p w:rsidR="003D00CD" w:rsidRPr="00397447" w:rsidRDefault="001C52BC" w:rsidP="0010793B">
      <w:pPr>
        <w:spacing w:line="360" w:lineRule="auto"/>
        <w:ind w:firstLineChars="200" w:firstLine="482"/>
        <w:jc w:val="left"/>
        <w:rPr>
          <w:b/>
          <w:bCs/>
          <w:sz w:val="24"/>
        </w:rPr>
      </w:pPr>
      <w:r w:rsidRPr="00397447">
        <w:rPr>
          <w:rFonts w:hint="eastAsia"/>
          <w:b/>
          <w:bCs/>
          <w:sz w:val="24"/>
        </w:rPr>
        <w:t>（二）</w:t>
      </w:r>
      <w:r w:rsidR="00232697" w:rsidRPr="00397447">
        <w:rPr>
          <w:rFonts w:hint="eastAsia"/>
          <w:b/>
          <w:bCs/>
          <w:sz w:val="24"/>
        </w:rPr>
        <w:t>巴洛克时期音乐特点</w:t>
      </w:r>
    </w:p>
    <w:p w:rsidR="003D00CD" w:rsidRPr="00397447" w:rsidRDefault="00232697" w:rsidP="0010793B">
      <w:pPr>
        <w:spacing w:line="360" w:lineRule="auto"/>
        <w:ind w:firstLineChars="200" w:firstLine="480"/>
        <w:jc w:val="left"/>
        <w:rPr>
          <w:sz w:val="24"/>
        </w:rPr>
      </w:pPr>
      <w:r w:rsidRPr="00397447">
        <w:rPr>
          <w:rFonts w:hint="eastAsia"/>
          <w:noProof/>
          <w:sz w:val="24"/>
        </w:rPr>
        <w:drawing>
          <wp:anchor distT="0" distB="0" distL="114300" distR="114300" simplePos="0" relativeHeight="251658240" behindDoc="0" locked="0" layoutInCell="1" allowOverlap="1">
            <wp:simplePos x="0" y="0"/>
            <wp:positionH relativeFrom="column">
              <wp:posOffset>3445126</wp:posOffset>
            </wp:positionH>
            <wp:positionV relativeFrom="paragraph">
              <wp:posOffset>179951</wp:posOffset>
            </wp:positionV>
            <wp:extent cx="2066925" cy="1690370"/>
            <wp:effectExtent l="0" t="0" r="9525" b="5080"/>
            <wp:wrapSquare wrapText="bothSides"/>
            <wp:docPr id="1" name="图片 1" descr="巴洛克弦乐合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巴洛克弦乐合奏"/>
                    <pic:cNvPicPr>
                      <a:picLocks noChangeAspect="1"/>
                    </pic:cNvPicPr>
                  </pic:nvPicPr>
                  <pic:blipFill>
                    <a:blip r:embed="rId8" cstate="print"/>
                    <a:stretch>
                      <a:fillRect/>
                    </a:stretch>
                  </pic:blipFill>
                  <pic:spPr>
                    <a:xfrm>
                      <a:off x="0" y="0"/>
                      <a:ext cx="2066925" cy="1690370"/>
                    </a:xfrm>
                    <a:prstGeom prst="rect">
                      <a:avLst/>
                    </a:prstGeom>
                  </pic:spPr>
                </pic:pic>
              </a:graphicData>
            </a:graphic>
          </wp:anchor>
        </w:drawing>
      </w:r>
      <w:r w:rsidRPr="00397447">
        <w:rPr>
          <w:rFonts w:hint="eastAsia"/>
          <w:sz w:val="24"/>
        </w:rPr>
        <w:t>巴洛克艺术所强调的强烈的明暗对比</w:t>
      </w:r>
      <w:r w:rsidR="001C52BC" w:rsidRPr="00397447">
        <w:rPr>
          <w:rFonts w:hint="eastAsia"/>
          <w:sz w:val="24"/>
        </w:rPr>
        <w:t>、</w:t>
      </w:r>
      <w:r w:rsidRPr="00397447">
        <w:rPr>
          <w:rFonts w:hint="eastAsia"/>
          <w:sz w:val="24"/>
        </w:rPr>
        <w:t>内在矛盾和戏剧性张力以及紧张度和动态感，贯穿于巴洛克音乐的明确、强烈的感情表达中，并通过调性转换、乐章间以及乐器间的多种多样的力度与速度的对峙和对比变化等来实现。但是巴洛克音乐的整体感情色彩是单一的。不可否认，巴洛克时期是一个生机勃勃、充满活力的时期，巴洛克音乐比文艺复兴时期的音乐更丰富、更具戏剧性，但它的激情与浪漫主义音乐有着本质区别。总的来说，巴洛克时期的音乐在人的情感表达上已不像文艺复兴时期哪样清澈透明，二是存在着激烈的新与旧之间激烈的对立、冲突及调和。</w:t>
      </w:r>
    </w:p>
    <w:p w:rsidR="003D00CD" w:rsidRDefault="00232697" w:rsidP="0010793B">
      <w:pPr>
        <w:spacing w:line="360" w:lineRule="auto"/>
        <w:ind w:firstLineChars="200" w:firstLine="480"/>
        <w:jc w:val="left"/>
        <w:rPr>
          <w:rFonts w:ascii="楷体" w:eastAsia="楷体" w:hAnsi="楷体"/>
          <w:bCs/>
          <w:sz w:val="24"/>
        </w:rPr>
      </w:pPr>
      <w:r w:rsidRPr="00397447">
        <w:rPr>
          <w:rFonts w:ascii="楷体" w:eastAsia="楷体" w:hAnsi="楷体" w:hint="eastAsia"/>
          <w:bCs/>
          <w:sz w:val="24"/>
        </w:rPr>
        <w:t>——摘自个人图书馆《你所陌生的巴洛克音乐风格》</w:t>
      </w:r>
    </w:p>
    <w:p w:rsidR="0010793B" w:rsidRDefault="0010793B" w:rsidP="0010793B">
      <w:pPr>
        <w:spacing w:line="360" w:lineRule="auto"/>
        <w:jc w:val="left"/>
        <w:rPr>
          <w:sz w:val="24"/>
        </w:rPr>
      </w:pPr>
    </w:p>
    <w:p w:rsidR="0010793B" w:rsidRDefault="0010793B" w:rsidP="0010793B">
      <w:pPr>
        <w:spacing w:line="360" w:lineRule="auto"/>
        <w:ind w:firstLineChars="200" w:firstLine="482"/>
        <w:jc w:val="left"/>
        <w:rPr>
          <w:b/>
          <w:sz w:val="24"/>
        </w:rPr>
      </w:pPr>
      <w:r w:rsidRPr="0010793B">
        <w:rPr>
          <w:rFonts w:hint="eastAsia"/>
          <w:b/>
          <w:sz w:val="24"/>
        </w:rPr>
        <w:t>二、《</w:t>
      </w:r>
      <w:r w:rsidRPr="0010793B">
        <w:rPr>
          <w:rFonts w:hint="eastAsia"/>
          <w:b/>
          <w:sz w:val="24"/>
        </w:rPr>
        <w:t>g</w:t>
      </w:r>
      <w:r w:rsidRPr="0010793B">
        <w:rPr>
          <w:rFonts w:hint="eastAsia"/>
          <w:b/>
          <w:sz w:val="24"/>
        </w:rPr>
        <w:t>小调赋格曲》</w:t>
      </w:r>
      <w:r>
        <w:rPr>
          <w:rFonts w:hint="eastAsia"/>
          <w:b/>
          <w:sz w:val="24"/>
        </w:rPr>
        <w:t>视唱资源</w:t>
      </w:r>
    </w:p>
    <w:p w:rsidR="0010793B" w:rsidRDefault="0010793B" w:rsidP="0010793B">
      <w:pPr>
        <w:spacing w:line="360" w:lineRule="auto"/>
        <w:ind w:firstLineChars="200" w:firstLine="480"/>
        <w:jc w:val="left"/>
        <w:rPr>
          <w:rFonts w:ascii="宋体" w:eastAsia="宋体" w:hAnsi="宋体" w:cs="Times New Roman"/>
          <w:bCs/>
          <w:sz w:val="24"/>
        </w:rPr>
      </w:pPr>
      <w:r>
        <w:rPr>
          <w:rFonts w:ascii="宋体" w:eastAsia="宋体" w:hAnsi="宋体" w:cs="Times New Roman" w:hint="eastAsia"/>
          <w:bCs/>
          <w:sz w:val="24"/>
        </w:rPr>
        <w:t>主题</w:t>
      </w:r>
      <w:r w:rsidR="00036C1D">
        <w:rPr>
          <w:rFonts w:ascii="宋体" w:eastAsia="宋体" w:hAnsi="宋体" w:cs="Times New Roman" w:hint="eastAsia"/>
          <w:bCs/>
          <w:sz w:val="24"/>
        </w:rPr>
        <w:t>旋律</w:t>
      </w:r>
      <w:r>
        <w:rPr>
          <w:rFonts w:ascii="宋体" w:eastAsia="宋体" w:hAnsi="宋体" w:cs="Times New Roman" w:hint="eastAsia"/>
          <w:bCs/>
          <w:sz w:val="24"/>
        </w:rPr>
        <w:t>：</w:t>
      </w:r>
    </w:p>
    <w:p w:rsidR="0010793B" w:rsidRDefault="0010793B" w:rsidP="0010793B">
      <w:pPr>
        <w:spacing w:line="360" w:lineRule="auto"/>
        <w:ind w:firstLineChars="200" w:firstLine="480"/>
        <w:jc w:val="left"/>
        <w:rPr>
          <w:rFonts w:ascii="宋体" w:eastAsia="宋体" w:hAnsi="宋体" w:cs="Times New Roman"/>
          <w:bCs/>
          <w:sz w:val="24"/>
        </w:rPr>
      </w:pPr>
      <w:r w:rsidRPr="00A157D0">
        <w:rPr>
          <w:rFonts w:ascii="宋体" w:eastAsia="宋体" w:hAnsi="宋体" w:cs="Times New Roman"/>
          <w:bCs/>
          <w:noProof/>
          <w:sz w:val="24"/>
        </w:rPr>
        <w:lastRenderedPageBreak/>
        <w:drawing>
          <wp:inline distT="0" distB="0" distL="0" distR="0">
            <wp:extent cx="5274310" cy="741700"/>
            <wp:effectExtent l="19050" t="0" r="2540" b="0"/>
            <wp:docPr id="4" name="图片 1"/>
            <wp:cNvGraphicFramePr/>
            <a:graphic xmlns:a="http://schemas.openxmlformats.org/drawingml/2006/main">
              <a:graphicData uri="http://schemas.openxmlformats.org/drawingml/2006/picture">
                <pic:pic xmlns:pic="http://schemas.openxmlformats.org/drawingml/2006/picture">
                  <pic:nvPicPr>
                    <pic:cNvPr id="3077" name="Picture 5"/>
                    <pic:cNvPicPr>
                      <a:picLocks noChangeAspect="1" noChangeArrowheads="1"/>
                    </pic:cNvPicPr>
                  </pic:nvPicPr>
                  <pic:blipFill>
                    <a:blip r:embed="rId9" cstate="print"/>
                    <a:srcRect/>
                    <a:stretch>
                      <a:fillRect/>
                    </a:stretch>
                  </pic:blipFill>
                  <pic:spPr bwMode="auto">
                    <a:xfrm>
                      <a:off x="0" y="0"/>
                      <a:ext cx="5274310" cy="741700"/>
                    </a:xfrm>
                    <a:prstGeom prst="rect">
                      <a:avLst/>
                    </a:prstGeom>
                    <a:noFill/>
                    <a:ln w="9525">
                      <a:noFill/>
                      <a:miter lim="800000"/>
                      <a:headEnd/>
                      <a:tailEnd/>
                    </a:ln>
                  </pic:spPr>
                </pic:pic>
              </a:graphicData>
            </a:graphic>
          </wp:inline>
        </w:drawing>
      </w:r>
    </w:p>
    <w:p w:rsidR="0010793B" w:rsidRDefault="0010793B" w:rsidP="0010793B">
      <w:pPr>
        <w:spacing w:line="360" w:lineRule="auto"/>
        <w:ind w:firstLineChars="200" w:firstLine="480"/>
        <w:jc w:val="left"/>
        <w:rPr>
          <w:rFonts w:ascii="宋体" w:eastAsia="宋体" w:hAnsi="宋体" w:cs="Times New Roman"/>
          <w:bCs/>
          <w:sz w:val="24"/>
        </w:rPr>
      </w:pPr>
      <w:r w:rsidRPr="00036C1D">
        <w:rPr>
          <w:rFonts w:ascii="宋体" w:eastAsia="宋体" w:hAnsi="宋体" w:cs="Times New Roman" w:hint="eastAsia"/>
          <w:bCs/>
          <w:sz w:val="24"/>
        </w:rPr>
        <w:t>答题</w:t>
      </w:r>
      <w:r w:rsidR="00036C1D" w:rsidRPr="00036C1D">
        <w:rPr>
          <w:rFonts w:ascii="宋体" w:eastAsia="宋体" w:hAnsi="宋体" w:cs="Times New Roman" w:hint="eastAsia"/>
          <w:bCs/>
          <w:sz w:val="24"/>
        </w:rPr>
        <w:t>旋律</w:t>
      </w:r>
      <w:r w:rsidRPr="00036C1D">
        <w:rPr>
          <w:rFonts w:ascii="宋体" w:eastAsia="宋体" w:hAnsi="宋体" w:cs="Times New Roman" w:hint="eastAsia"/>
          <w:bCs/>
          <w:sz w:val="24"/>
        </w:rPr>
        <w:t>：</w:t>
      </w:r>
    </w:p>
    <w:p w:rsidR="0010793B" w:rsidRPr="005B18D8" w:rsidRDefault="0010793B" w:rsidP="0010793B">
      <w:pPr>
        <w:spacing w:line="360" w:lineRule="auto"/>
        <w:ind w:firstLineChars="200" w:firstLine="480"/>
        <w:jc w:val="left"/>
        <w:rPr>
          <w:rFonts w:ascii="宋体" w:eastAsia="宋体" w:hAnsi="宋体" w:cs="Times New Roman"/>
          <w:bCs/>
          <w:sz w:val="24"/>
        </w:rPr>
      </w:pPr>
      <w:r w:rsidRPr="00A157D0">
        <w:rPr>
          <w:rFonts w:ascii="宋体" w:eastAsia="宋体" w:hAnsi="宋体" w:cs="Times New Roman"/>
          <w:bCs/>
          <w:noProof/>
          <w:sz w:val="24"/>
        </w:rPr>
        <w:drawing>
          <wp:inline distT="0" distB="0" distL="0" distR="0">
            <wp:extent cx="5274310" cy="734985"/>
            <wp:effectExtent l="19050" t="0" r="2540" b="0"/>
            <wp:docPr id="3" name="图片 2"/>
            <wp:cNvGraphicFramePr/>
            <a:graphic xmlns:a="http://schemas.openxmlformats.org/drawingml/2006/main">
              <a:graphicData uri="http://schemas.openxmlformats.org/drawingml/2006/picture">
                <pic:pic xmlns:pic="http://schemas.openxmlformats.org/drawingml/2006/picture">
                  <pic:nvPicPr>
                    <pic:cNvPr id="3078" name="Picture 6"/>
                    <pic:cNvPicPr>
                      <a:picLocks noChangeAspect="1" noChangeArrowheads="1"/>
                    </pic:cNvPicPr>
                  </pic:nvPicPr>
                  <pic:blipFill>
                    <a:blip r:embed="rId10" cstate="print"/>
                    <a:srcRect t="8696"/>
                    <a:stretch>
                      <a:fillRect/>
                    </a:stretch>
                  </pic:blipFill>
                  <pic:spPr bwMode="auto">
                    <a:xfrm>
                      <a:off x="0" y="0"/>
                      <a:ext cx="5274310" cy="734985"/>
                    </a:xfrm>
                    <a:prstGeom prst="rect">
                      <a:avLst/>
                    </a:prstGeom>
                    <a:noFill/>
                    <a:ln w="9525">
                      <a:noFill/>
                      <a:miter lim="800000"/>
                      <a:headEnd/>
                      <a:tailEnd/>
                    </a:ln>
                  </pic:spPr>
                </pic:pic>
              </a:graphicData>
            </a:graphic>
          </wp:inline>
        </w:drawing>
      </w:r>
    </w:p>
    <w:p w:rsidR="0010793B" w:rsidRPr="005B18D8" w:rsidRDefault="0010793B" w:rsidP="0010793B">
      <w:pPr>
        <w:spacing w:line="360" w:lineRule="auto"/>
        <w:ind w:firstLineChars="200" w:firstLine="480"/>
        <w:jc w:val="left"/>
        <w:rPr>
          <w:rFonts w:ascii="宋体" w:eastAsia="宋体" w:hAnsi="宋体" w:cs="Times New Roman"/>
          <w:bCs/>
          <w:sz w:val="24"/>
        </w:rPr>
      </w:pPr>
    </w:p>
    <w:p w:rsidR="003D00CD" w:rsidRPr="00815690" w:rsidRDefault="0010793B" w:rsidP="0010793B">
      <w:pPr>
        <w:spacing w:line="360" w:lineRule="auto"/>
        <w:ind w:firstLineChars="200" w:firstLine="482"/>
        <w:jc w:val="left"/>
        <w:rPr>
          <w:b/>
          <w:color w:val="0000FF"/>
          <w:sz w:val="24"/>
        </w:rPr>
      </w:pPr>
      <w:r>
        <w:rPr>
          <w:rFonts w:hint="eastAsia"/>
          <w:b/>
          <w:sz w:val="24"/>
        </w:rPr>
        <w:t>三</w:t>
      </w:r>
      <w:r w:rsidR="001C52BC" w:rsidRPr="00397447">
        <w:rPr>
          <w:rFonts w:hint="eastAsia"/>
          <w:b/>
          <w:sz w:val="24"/>
        </w:rPr>
        <w:t>、</w:t>
      </w:r>
      <w:r w:rsidR="00232697" w:rsidRPr="00397447">
        <w:rPr>
          <w:rFonts w:hint="eastAsia"/>
          <w:b/>
          <w:bCs/>
          <w:sz w:val="24"/>
        </w:rPr>
        <w:t>推荐</w:t>
      </w:r>
      <w:r w:rsidR="00597865">
        <w:rPr>
          <w:rFonts w:hint="eastAsia"/>
          <w:b/>
          <w:bCs/>
          <w:sz w:val="24"/>
        </w:rPr>
        <w:t>观看视频与</w:t>
      </w:r>
      <w:r w:rsidR="00232697" w:rsidRPr="00397447">
        <w:rPr>
          <w:rFonts w:hint="eastAsia"/>
          <w:b/>
          <w:bCs/>
          <w:sz w:val="24"/>
        </w:rPr>
        <w:t>欣赏</w:t>
      </w:r>
      <w:r w:rsidR="00597865">
        <w:rPr>
          <w:rFonts w:hint="eastAsia"/>
          <w:b/>
          <w:bCs/>
          <w:sz w:val="24"/>
        </w:rPr>
        <w:t>作品</w:t>
      </w:r>
    </w:p>
    <w:p w:rsidR="003D00CD" w:rsidRPr="00597865" w:rsidRDefault="00597865" w:rsidP="00597865">
      <w:pPr>
        <w:pStyle w:val="a9"/>
        <w:spacing w:line="360" w:lineRule="auto"/>
        <w:ind w:firstLine="482"/>
        <w:jc w:val="left"/>
        <w:rPr>
          <w:rFonts w:asciiTheme="minorEastAsia" w:hAnsiTheme="minorEastAsia"/>
          <w:b/>
          <w:bCs/>
          <w:sz w:val="24"/>
        </w:rPr>
      </w:pPr>
      <w:r>
        <w:rPr>
          <w:rFonts w:asciiTheme="minorEastAsia" w:hAnsiTheme="minorEastAsia" w:hint="eastAsia"/>
          <w:b/>
          <w:bCs/>
          <w:sz w:val="24"/>
        </w:rPr>
        <w:t>1.</w:t>
      </w:r>
      <w:r>
        <w:rPr>
          <w:rFonts w:asciiTheme="minorEastAsia" w:hAnsiTheme="minorEastAsia" w:hint="eastAsia"/>
          <w:bCs/>
          <w:sz w:val="24"/>
        </w:rPr>
        <w:t>感受巴赫的音乐世界</w:t>
      </w:r>
    </w:p>
    <w:p w:rsidR="003D00CD" w:rsidRDefault="00597865" w:rsidP="0010793B">
      <w:pPr>
        <w:spacing w:line="360" w:lineRule="auto"/>
        <w:ind w:firstLineChars="200" w:firstLine="420"/>
        <w:jc w:val="left"/>
        <w:rPr>
          <w:rFonts w:hint="eastAsia"/>
        </w:rPr>
      </w:pPr>
      <w:hyperlink r:id="rId11" w:history="1">
        <w:r>
          <w:rPr>
            <w:rStyle w:val="a8"/>
          </w:rPr>
          <w:t>http://tv.cctv.com/2018/04/25/VIDEAHkqkjfG180RPBNsx97s180425.shtml</w:t>
        </w:r>
      </w:hyperlink>
    </w:p>
    <w:p w:rsidR="00597865" w:rsidRDefault="00597865" w:rsidP="0010793B">
      <w:pPr>
        <w:spacing w:line="360" w:lineRule="auto"/>
        <w:ind w:firstLineChars="200" w:firstLine="420"/>
        <w:jc w:val="left"/>
        <w:rPr>
          <w:rFonts w:hint="eastAsia"/>
        </w:rPr>
      </w:pPr>
      <w:r>
        <w:rPr>
          <w:rFonts w:hint="eastAsia"/>
        </w:rPr>
        <w:t>——</w:t>
      </w:r>
      <w:r>
        <w:rPr>
          <w:rFonts w:hint="eastAsia"/>
        </w:rPr>
        <w:t xml:space="preserve"> </w:t>
      </w:r>
      <w:r>
        <w:rPr>
          <w:rFonts w:hint="eastAsia"/>
        </w:rPr>
        <w:t>视频选自</w:t>
      </w:r>
      <w:r>
        <w:rPr>
          <w:rFonts w:hint="eastAsia"/>
        </w:rPr>
        <w:t xml:space="preserve"> </w:t>
      </w:r>
      <w:r>
        <w:rPr>
          <w:rFonts w:hint="eastAsia"/>
        </w:rPr>
        <w:t>央视</w:t>
      </w:r>
      <w:proofErr w:type="gramStart"/>
      <w:r>
        <w:rPr>
          <w:rFonts w:hint="eastAsia"/>
        </w:rPr>
        <w:t>节目官网</w:t>
      </w:r>
      <w:proofErr w:type="gramEnd"/>
      <w:r>
        <w:rPr>
          <w:rFonts w:hint="eastAsia"/>
        </w:rPr>
        <w:t xml:space="preserve">  </w:t>
      </w:r>
      <w:r>
        <w:rPr>
          <w:rFonts w:hint="eastAsia"/>
        </w:rPr>
        <w:t>（</w:t>
      </w:r>
      <w:r>
        <w:rPr>
          <w:rFonts w:hint="eastAsia"/>
        </w:rPr>
        <w:t xml:space="preserve">CCTV. </w:t>
      </w:r>
      <w:r>
        <w:rPr>
          <w:rFonts w:hint="eastAsia"/>
        </w:rPr>
        <w:t>节目官网）</w:t>
      </w:r>
    </w:p>
    <w:p w:rsidR="00872468" w:rsidRDefault="00872468" w:rsidP="0010793B">
      <w:pPr>
        <w:spacing w:line="360" w:lineRule="auto"/>
        <w:ind w:firstLineChars="200" w:firstLine="420"/>
        <w:jc w:val="left"/>
        <w:rPr>
          <w:rFonts w:hint="eastAsia"/>
        </w:rPr>
      </w:pPr>
      <w:r>
        <w:rPr>
          <w:rFonts w:hint="eastAsia"/>
        </w:rPr>
        <w:t xml:space="preserve">2. </w:t>
      </w:r>
      <w:r>
        <w:rPr>
          <w:rFonts w:hint="eastAsia"/>
        </w:rPr>
        <w:t>德国铜管乐团演奏</w:t>
      </w:r>
      <w:r w:rsidR="00334129">
        <w:rPr>
          <w:rFonts w:hint="eastAsia"/>
        </w:rPr>
        <w:t>巴赫的</w:t>
      </w:r>
      <w:r>
        <w:rPr>
          <w:rFonts w:hint="eastAsia"/>
        </w:rPr>
        <w:t>《</w:t>
      </w:r>
      <w:r>
        <w:rPr>
          <w:rFonts w:hint="eastAsia"/>
        </w:rPr>
        <w:t>d</w:t>
      </w:r>
      <w:r>
        <w:rPr>
          <w:rFonts w:hint="eastAsia"/>
        </w:rPr>
        <w:t>小调托卡塔与赋格》</w:t>
      </w:r>
    </w:p>
    <w:p w:rsidR="00872468" w:rsidRDefault="00872468" w:rsidP="0010793B">
      <w:pPr>
        <w:spacing w:line="360" w:lineRule="auto"/>
        <w:ind w:firstLineChars="200" w:firstLine="420"/>
        <w:jc w:val="left"/>
        <w:rPr>
          <w:rFonts w:hint="eastAsia"/>
        </w:rPr>
      </w:pPr>
      <w:hyperlink r:id="rId12" w:history="1">
        <w:r>
          <w:rPr>
            <w:rStyle w:val="a8"/>
          </w:rPr>
          <w:t>http://tv.cctv.com/2011/02/28/VIDEdnPJKoWuMiJP0YZgKTyA110228.shtml</w:t>
        </w:r>
      </w:hyperlink>
    </w:p>
    <w:p w:rsidR="00872468" w:rsidRDefault="00872468" w:rsidP="00872468">
      <w:pPr>
        <w:spacing w:line="360" w:lineRule="auto"/>
        <w:ind w:firstLineChars="200" w:firstLine="420"/>
        <w:jc w:val="left"/>
        <w:rPr>
          <w:rFonts w:hint="eastAsia"/>
        </w:rPr>
      </w:pPr>
      <w:r>
        <w:rPr>
          <w:rFonts w:hint="eastAsia"/>
        </w:rPr>
        <w:t>——</w:t>
      </w:r>
      <w:r>
        <w:rPr>
          <w:rFonts w:hint="eastAsia"/>
        </w:rPr>
        <w:t xml:space="preserve"> </w:t>
      </w:r>
      <w:r>
        <w:rPr>
          <w:rFonts w:hint="eastAsia"/>
        </w:rPr>
        <w:t>视频选自</w:t>
      </w:r>
      <w:r>
        <w:rPr>
          <w:rFonts w:hint="eastAsia"/>
        </w:rPr>
        <w:t xml:space="preserve"> </w:t>
      </w:r>
      <w:r>
        <w:rPr>
          <w:rFonts w:hint="eastAsia"/>
        </w:rPr>
        <w:t>央视</w:t>
      </w:r>
      <w:proofErr w:type="gramStart"/>
      <w:r>
        <w:rPr>
          <w:rFonts w:hint="eastAsia"/>
        </w:rPr>
        <w:t>节目官网</w:t>
      </w:r>
      <w:proofErr w:type="gramEnd"/>
      <w:r>
        <w:rPr>
          <w:rFonts w:hint="eastAsia"/>
        </w:rPr>
        <w:t xml:space="preserve">  </w:t>
      </w:r>
      <w:r>
        <w:rPr>
          <w:rFonts w:hint="eastAsia"/>
        </w:rPr>
        <w:t>（</w:t>
      </w:r>
      <w:r>
        <w:rPr>
          <w:rFonts w:hint="eastAsia"/>
        </w:rPr>
        <w:t xml:space="preserve">CCTV. </w:t>
      </w:r>
      <w:r>
        <w:rPr>
          <w:rFonts w:hint="eastAsia"/>
        </w:rPr>
        <w:t>节目官网）</w:t>
      </w:r>
    </w:p>
    <w:p w:rsidR="00872468" w:rsidRPr="00872468" w:rsidRDefault="00872468" w:rsidP="0010793B">
      <w:pPr>
        <w:spacing w:line="360" w:lineRule="auto"/>
        <w:ind w:firstLineChars="200" w:firstLine="420"/>
        <w:jc w:val="left"/>
      </w:pPr>
    </w:p>
    <w:p w:rsidR="003D00CD" w:rsidRPr="0030209C" w:rsidRDefault="00675DBB" w:rsidP="0010793B">
      <w:pPr>
        <w:spacing w:line="360" w:lineRule="auto"/>
        <w:ind w:firstLineChars="200" w:firstLine="482"/>
        <w:jc w:val="left"/>
        <w:rPr>
          <w:rFonts w:asciiTheme="minorEastAsia" w:hAnsiTheme="minorEastAsia"/>
          <w:b/>
          <w:bCs/>
          <w:sz w:val="24"/>
        </w:rPr>
      </w:pPr>
      <w:r w:rsidRPr="0030209C">
        <w:rPr>
          <w:rFonts w:asciiTheme="minorEastAsia" w:hAnsiTheme="minorEastAsia" w:hint="eastAsia"/>
          <w:b/>
          <w:bCs/>
          <w:sz w:val="24"/>
        </w:rPr>
        <w:t>（二）</w:t>
      </w:r>
      <w:r w:rsidR="00546CB6">
        <w:rPr>
          <w:rFonts w:asciiTheme="minorEastAsia" w:hAnsiTheme="minorEastAsia" w:hint="eastAsia"/>
          <w:b/>
          <w:bCs/>
          <w:sz w:val="24"/>
        </w:rPr>
        <w:t>中国爱乐乐团演奏</w:t>
      </w:r>
      <w:r w:rsidR="00232697" w:rsidRPr="0030209C">
        <w:rPr>
          <w:rFonts w:asciiTheme="minorEastAsia" w:hAnsiTheme="minorEastAsia" w:hint="eastAsia"/>
          <w:b/>
          <w:bCs/>
          <w:sz w:val="24"/>
        </w:rPr>
        <w:t>亨德尔</w:t>
      </w:r>
      <w:r w:rsidR="00334129">
        <w:rPr>
          <w:rFonts w:asciiTheme="minorEastAsia" w:hAnsiTheme="minorEastAsia" w:hint="eastAsia"/>
          <w:b/>
          <w:bCs/>
          <w:sz w:val="24"/>
        </w:rPr>
        <w:t>的</w:t>
      </w:r>
      <w:r w:rsidR="00232697" w:rsidRPr="0030209C">
        <w:rPr>
          <w:rFonts w:asciiTheme="minorEastAsia" w:hAnsiTheme="minorEastAsia" w:hint="eastAsia"/>
          <w:b/>
          <w:bCs/>
          <w:sz w:val="24"/>
        </w:rPr>
        <w:t>《</w:t>
      </w:r>
      <w:r w:rsidR="00546CB6">
        <w:rPr>
          <w:rFonts w:asciiTheme="minorEastAsia" w:hAnsiTheme="minorEastAsia" w:hint="eastAsia"/>
          <w:b/>
          <w:bCs/>
          <w:sz w:val="24"/>
        </w:rPr>
        <w:t>D大调</w:t>
      </w:r>
      <w:r w:rsidR="00232697" w:rsidRPr="0030209C">
        <w:rPr>
          <w:rFonts w:asciiTheme="minorEastAsia" w:hAnsiTheme="minorEastAsia" w:hint="eastAsia"/>
          <w:b/>
          <w:bCs/>
          <w:sz w:val="24"/>
        </w:rPr>
        <w:t>水上音乐</w:t>
      </w:r>
      <w:r w:rsidR="00546CB6">
        <w:rPr>
          <w:rFonts w:asciiTheme="minorEastAsia" w:hAnsiTheme="minorEastAsia" w:hint="eastAsia"/>
          <w:b/>
          <w:bCs/>
          <w:sz w:val="24"/>
        </w:rPr>
        <w:t>第二</w:t>
      </w:r>
      <w:r w:rsidR="00232697" w:rsidRPr="0030209C">
        <w:rPr>
          <w:rFonts w:asciiTheme="minorEastAsia" w:hAnsiTheme="minorEastAsia" w:hint="eastAsia"/>
          <w:b/>
          <w:bCs/>
          <w:sz w:val="24"/>
        </w:rPr>
        <w:t>组曲》</w:t>
      </w:r>
    </w:p>
    <w:p w:rsidR="00546CB6" w:rsidRDefault="00546CB6" w:rsidP="00546CB6">
      <w:pPr>
        <w:spacing w:line="360" w:lineRule="auto"/>
        <w:ind w:firstLineChars="200" w:firstLine="420"/>
        <w:jc w:val="left"/>
        <w:rPr>
          <w:rFonts w:hint="eastAsia"/>
        </w:rPr>
      </w:pPr>
      <w:hyperlink r:id="rId13" w:history="1">
        <w:r>
          <w:rPr>
            <w:rStyle w:val="a8"/>
          </w:rPr>
          <w:t>http://tv.cntv.cn/video/C10404/069edf9b536e46d9b3d4906522d9d871</w:t>
        </w:r>
      </w:hyperlink>
    </w:p>
    <w:p w:rsidR="00546CB6" w:rsidRDefault="00546CB6" w:rsidP="00546CB6">
      <w:pPr>
        <w:spacing w:line="360" w:lineRule="auto"/>
        <w:ind w:firstLineChars="200" w:firstLine="420"/>
        <w:jc w:val="left"/>
        <w:rPr>
          <w:rFonts w:hint="eastAsia"/>
        </w:rPr>
      </w:pPr>
      <w:r>
        <w:rPr>
          <w:rFonts w:hint="eastAsia"/>
        </w:rPr>
        <w:t>——</w:t>
      </w:r>
      <w:r>
        <w:rPr>
          <w:rFonts w:hint="eastAsia"/>
        </w:rPr>
        <w:t xml:space="preserve"> </w:t>
      </w:r>
      <w:r>
        <w:rPr>
          <w:rFonts w:hint="eastAsia"/>
        </w:rPr>
        <w:t>视频选自</w:t>
      </w:r>
      <w:r>
        <w:rPr>
          <w:rFonts w:hint="eastAsia"/>
        </w:rPr>
        <w:t xml:space="preserve"> </w:t>
      </w:r>
      <w:r>
        <w:rPr>
          <w:rFonts w:hint="eastAsia"/>
        </w:rPr>
        <w:t>央视</w:t>
      </w:r>
      <w:proofErr w:type="gramStart"/>
      <w:r>
        <w:rPr>
          <w:rFonts w:hint="eastAsia"/>
        </w:rPr>
        <w:t>节目官网</w:t>
      </w:r>
      <w:proofErr w:type="gramEnd"/>
      <w:r>
        <w:rPr>
          <w:rFonts w:hint="eastAsia"/>
        </w:rPr>
        <w:t xml:space="preserve">  </w:t>
      </w:r>
      <w:r>
        <w:rPr>
          <w:rFonts w:hint="eastAsia"/>
        </w:rPr>
        <w:t>（</w:t>
      </w:r>
      <w:r>
        <w:rPr>
          <w:rFonts w:hint="eastAsia"/>
        </w:rPr>
        <w:t xml:space="preserve">CCTV. </w:t>
      </w:r>
      <w:r>
        <w:rPr>
          <w:rFonts w:hint="eastAsia"/>
        </w:rPr>
        <w:t>节目官网）</w:t>
      </w:r>
    </w:p>
    <w:p w:rsidR="00546CB6" w:rsidRPr="00546CB6" w:rsidRDefault="00546CB6" w:rsidP="00C5125F">
      <w:pPr>
        <w:spacing w:line="360" w:lineRule="auto"/>
        <w:jc w:val="left"/>
        <w:rPr>
          <w:rFonts w:hint="eastAsia"/>
        </w:rPr>
      </w:pPr>
    </w:p>
    <w:p w:rsidR="00334129" w:rsidRDefault="00334129" w:rsidP="00C5125F">
      <w:pPr>
        <w:spacing w:line="360" w:lineRule="auto"/>
        <w:jc w:val="left"/>
        <w:rPr>
          <w:rFonts w:ascii="楷体" w:eastAsia="楷体" w:hAnsi="楷体" w:cs="Arial" w:hint="eastAsia"/>
          <w:color w:val="333333"/>
          <w:szCs w:val="21"/>
          <w:shd w:val="clear" w:color="auto" w:fill="FFFFFF"/>
        </w:rPr>
      </w:pPr>
      <w:r>
        <w:rPr>
          <w:rFonts w:ascii="楷体" w:eastAsia="楷体" w:hAnsi="楷体" w:cs="Arial"/>
          <w:noProof/>
          <w:color w:val="333333"/>
          <w:szCs w:val="21"/>
        </w:rPr>
        <w:drawing>
          <wp:anchor distT="0" distB="0" distL="114300" distR="114300" simplePos="0" relativeHeight="251660288" behindDoc="0" locked="0" layoutInCell="1" allowOverlap="1">
            <wp:simplePos x="0" y="0"/>
            <wp:positionH relativeFrom="column">
              <wp:posOffset>17780</wp:posOffset>
            </wp:positionH>
            <wp:positionV relativeFrom="paragraph">
              <wp:posOffset>64770</wp:posOffset>
            </wp:positionV>
            <wp:extent cx="1113155" cy="1111250"/>
            <wp:effectExtent l="19050" t="0" r="0" b="0"/>
            <wp:wrapSquare wrapText="bothSides"/>
            <wp:docPr id="8" name="图片 2" descr="C:\Users\刘娜.LiunaMBA_XP\Desktop\t0189d6bb23c4260f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刘娜.LiunaMBA_XP\Desktop\t0189d6bb23c4260f59.jpg"/>
                    <pic:cNvPicPr>
                      <a:picLocks noChangeAspect="1" noChangeArrowheads="1"/>
                    </pic:cNvPicPr>
                  </pic:nvPicPr>
                  <pic:blipFill>
                    <a:blip r:embed="rId14" cstate="print"/>
                    <a:srcRect/>
                    <a:stretch>
                      <a:fillRect/>
                    </a:stretch>
                  </pic:blipFill>
                  <pic:spPr bwMode="auto">
                    <a:xfrm>
                      <a:off x="0" y="0"/>
                      <a:ext cx="1113155" cy="1111250"/>
                    </a:xfrm>
                    <a:prstGeom prst="rect">
                      <a:avLst/>
                    </a:prstGeom>
                    <a:noFill/>
                    <a:ln w="9525">
                      <a:noFill/>
                      <a:miter lim="800000"/>
                      <a:headEnd/>
                      <a:tailEnd/>
                    </a:ln>
                  </pic:spPr>
                </pic:pic>
              </a:graphicData>
            </a:graphic>
          </wp:anchor>
        </w:drawing>
      </w:r>
      <w:r w:rsidRPr="00334129">
        <w:rPr>
          <w:rFonts w:ascii="楷体" w:eastAsia="楷体" w:hAnsi="楷体" w:cs="Arial"/>
          <w:noProof/>
          <w:color w:val="333333"/>
          <w:szCs w:val="21"/>
          <w:shd w:val="clear" w:color="auto" w:fill="FFFFFF"/>
        </w:rPr>
        <w:t>乔治·弗里德里希·</w:t>
      </w:r>
      <w:r w:rsidR="00C5125F" w:rsidRPr="00C5125F">
        <w:rPr>
          <w:rFonts w:ascii="楷体" w:eastAsia="楷体" w:hAnsi="楷体" w:cs="Arial"/>
          <w:noProof/>
          <w:color w:val="333333"/>
          <w:szCs w:val="21"/>
          <w:shd w:val="clear" w:color="auto" w:fill="FFFFFF"/>
        </w:rPr>
        <w:t>亨</w:t>
      </w:r>
      <w:r w:rsidR="00C5125F" w:rsidRPr="00C5125F">
        <w:rPr>
          <w:rFonts w:ascii="楷体" w:eastAsia="楷体" w:hAnsi="楷体" w:cs="Arial"/>
          <w:color w:val="333333"/>
          <w:szCs w:val="21"/>
          <w:shd w:val="clear" w:color="auto" w:fill="FFFFFF"/>
        </w:rPr>
        <w:t>德尔</w:t>
      </w:r>
      <w:r>
        <w:rPr>
          <w:rFonts w:ascii="楷体" w:eastAsia="楷体" w:hAnsi="楷体" w:cs="Arial" w:hint="eastAsia"/>
          <w:color w:val="333333"/>
          <w:szCs w:val="21"/>
          <w:shd w:val="clear" w:color="auto" w:fill="FFFFFF"/>
        </w:rPr>
        <w:t>（1685—1795）</w:t>
      </w:r>
    </w:p>
    <w:p w:rsidR="00334129" w:rsidRDefault="00334129" w:rsidP="00C5125F">
      <w:pPr>
        <w:spacing w:line="360" w:lineRule="auto"/>
        <w:jc w:val="left"/>
        <w:rPr>
          <w:rFonts w:ascii="楷体" w:eastAsia="楷体" w:hAnsi="楷体" w:cs="Arial" w:hint="eastAsia"/>
          <w:color w:val="333333"/>
          <w:szCs w:val="21"/>
          <w:shd w:val="clear" w:color="auto" w:fill="FFFFFF"/>
        </w:rPr>
      </w:pPr>
      <w:r>
        <w:rPr>
          <w:rFonts w:ascii="楷体" w:eastAsia="楷体" w:hAnsi="楷体" w:cs="Arial" w:hint="eastAsia"/>
          <w:color w:val="333333"/>
          <w:szCs w:val="21"/>
          <w:shd w:val="clear" w:color="auto" w:fill="FFFFFF"/>
        </w:rPr>
        <w:t>英籍德国作曲家。代表作：管弦乐曲《水上音乐》《焰火音乐》，</w:t>
      </w:r>
    </w:p>
    <w:p w:rsidR="00C5125F" w:rsidRPr="00C5125F" w:rsidRDefault="00334129" w:rsidP="00C5125F">
      <w:pPr>
        <w:spacing w:line="360" w:lineRule="auto"/>
        <w:jc w:val="left"/>
        <w:rPr>
          <w:rFonts w:ascii="楷体" w:eastAsia="楷体" w:hAnsi="楷体" w:hint="eastAsia"/>
          <w:szCs w:val="21"/>
        </w:rPr>
      </w:pPr>
      <w:r>
        <w:rPr>
          <w:rFonts w:ascii="楷体" w:eastAsia="楷体" w:hAnsi="楷体" w:cs="Arial" w:hint="eastAsia"/>
          <w:color w:val="333333"/>
          <w:szCs w:val="21"/>
          <w:shd w:val="clear" w:color="auto" w:fill="FFFFFF"/>
        </w:rPr>
        <w:t>清唱剧《犹大</w:t>
      </w:r>
      <w:r>
        <w:rPr>
          <w:rFonts w:ascii="Bookman Old Style" w:eastAsia="楷体" w:hAnsi="Bookman Old Style" w:cs="Arial"/>
          <w:color w:val="333333"/>
          <w:szCs w:val="21"/>
          <w:shd w:val="clear" w:color="auto" w:fill="FFFFFF"/>
        </w:rPr>
        <w:t>·</w:t>
      </w:r>
      <w:r>
        <w:rPr>
          <w:rFonts w:ascii="楷体" w:eastAsia="楷体" w:hAnsi="楷体" w:cs="Arial" w:hint="eastAsia"/>
          <w:color w:val="333333"/>
          <w:szCs w:val="21"/>
          <w:shd w:val="clear" w:color="auto" w:fill="FFFFFF"/>
        </w:rPr>
        <w:t>马加比》《弥赛亚》等。</w:t>
      </w:r>
    </w:p>
    <w:p w:rsidR="00C5125F" w:rsidRDefault="00C5125F" w:rsidP="00C5125F">
      <w:pPr>
        <w:spacing w:line="360" w:lineRule="auto"/>
        <w:jc w:val="left"/>
        <w:rPr>
          <w:rFonts w:ascii="楷体" w:eastAsia="楷体" w:hAnsi="楷体" w:hint="eastAsia"/>
        </w:rPr>
      </w:pPr>
    </w:p>
    <w:p w:rsidR="00C5125F" w:rsidRPr="00334129" w:rsidRDefault="00C5125F" w:rsidP="00C5125F">
      <w:pPr>
        <w:spacing w:line="360" w:lineRule="auto"/>
        <w:jc w:val="left"/>
        <w:rPr>
          <w:rFonts w:ascii="楷体" w:eastAsia="楷体" w:hAnsi="楷体"/>
        </w:rPr>
      </w:pPr>
    </w:p>
    <w:sectPr w:rsidR="00C5125F" w:rsidRPr="00334129" w:rsidSect="00161CD1">
      <w:pgSz w:w="11906" w:h="16838"/>
      <w:pgMar w:top="1327" w:right="1123" w:bottom="1327" w:left="16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CB4" w:rsidRDefault="004D5CB4" w:rsidP="007E60FE">
      <w:r>
        <w:separator/>
      </w:r>
    </w:p>
  </w:endnote>
  <w:endnote w:type="continuationSeparator" w:id="0">
    <w:p w:rsidR="004D5CB4" w:rsidRDefault="004D5CB4" w:rsidP="007E60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CB4" w:rsidRDefault="004D5CB4" w:rsidP="007E60FE">
      <w:r>
        <w:separator/>
      </w:r>
    </w:p>
  </w:footnote>
  <w:footnote w:type="continuationSeparator" w:id="0">
    <w:p w:rsidR="004D5CB4" w:rsidRDefault="004D5CB4" w:rsidP="007E60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AEB6564"/>
    <w:rsid w:val="000276B2"/>
    <w:rsid w:val="00036C1D"/>
    <w:rsid w:val="000A0E6A"/>
    <w:rsid w:val="000D5C39"/>
    <w:rsid w:val="000F24BC"/>
    <w:rsid w:val="0010793B"/>
    <w:rsid w:val="00161CD1"/>
    <w:rsid w:val="0018300D"/>
    <w:rsid w:val="001B508C"/>
    <w:rsid w:val="001C52BC"/>
    <w:rsid w:val="0020623E"/>
    <w:rsid w:val="00225E0D"/>
    <w:rsid w:val="002265C3"/>
    <w:rsid w:val="00232697"/>
    <w:rsid w:val="00250404"/>
    <w:rsid w:val="00294A3E"/>
    <w:rsid w:val="002A4309"/>
    <w:rsid w:val="002B2032"/>
    <w:rsid w:val="002C29A0"/>
    <w:rsid w:val="0030209C"/>
    <w:rsid w:val="00302DDB"/>
    <w:rsid w:val="00334129"/>
    <w:rsid w:val="00397447"/>
    <w:rsid w:val="003A7BDC"/>
    <w:rsid w:val="003C0664"/>
    <w:rsid w:val="003D00CD"/>
    <w:rsid w:val="00421C7E"/>
    <w:rsid w:val="004D5CB4"/>
    <w:rsid w:val="00546CB6"/>
    <w:rsid w:val="005576A1"/>
    <w:rsid w:val="00597865"/>
    <w:rsid w:val="005C0B5E"/>
    <w:rsid w:val="006246B8"/>
    <w:rsid w:val="00631EF6"/>
    <w:rsid w:val="00663897"/>
    <w:rsid w:val="00675DBB"/>
    <w:rsid w:val="007E60FE"/>
    <w:rsid w:val="00815690"/>
    <w:rsid w:val="008464C2"/>
    <w:rsid w:val="00872468"/>
    <w:rsid w:val="008E1B00"/>
    <w:rsid w:val="00911502"/>
    <w:rsid w:val="00922CC5"/>
    <w:rsid w:val="009A0FE4"/>
    <w:rsid w:val="00AD0E8F"/>
    <w:rsid w:val="00B05E2E"/>
    <w:rsid w:val="00B311AC"/>
    <w:rsid w:val="00BB11C1"/>
    <w:rsid w:val="00BE03DA"/>
    <w:rsid w:val="00C43276"/>
    <w:rsid w:val="00C5125F"/>
    <w:rsid w:val="00C730A5"/>
    <w:rsid w:val="00C862D3"/>
    <w:rsid w:val="00D0705F"/>
    <w:rsid w:val="00D32C13"/>
    <w:rsid w:val="00D63D29"/>
    <w:rsid w:val="00D7357D"/>
    <w:rsid w:val="00D87CD9"/>
    <w:rsid w:val="00E802AB"/>
    <w:rsid w:val="00EB7748"/>
    <w:rsid w:val="00EE4162"/>
    <w:rsid w:val="00EE618A"/>
    <w:rsid w:val="00F32D0F"/>
    <w:rsid w:val="00F7166D"/>
    <w:rsid w:val="00F90D9E"/>
    <w:rsid w:val="00FB2BFD"/>
    <w:rsid w:val="00FB4B4B"/>
    <w:rsid w:val="1C0C2316"/>
    <w:rsid w:val="22942A45"/>
    <w:rsid w:val="3B9C0AD0"/>
    <w:rsid w:val="3D345EC3"/>
    <w:rsid w:val="4E3E79EF"/>
    <w:rsid w:val="6AEB6564"/>
    <w:rsid w:val="7AFA0E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HTML Cite"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CD1"/>
    <w:pPr>
      <w:widowControl w:val="0"/>
      <w:jc w:val="both"/>
    </w:pPr>
    <w:rPr>
      <w:kern w:val="2"/>
      <w:sz w:val="21"/>
      <w:szCs w:val="24"/>
    </w:rPr>
  </w:style>
  <w:style w:type="paragraph" w:styleId="1">
    <w:name w:val="heading 1"/>
    <w:basedOn w:val="a"/>
    <w:next w:val="a"/>
    <w:link w:val="1Char"/>
    <w:qFormat/>
    <w:rsid w:val="00161CD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61CD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61CD1"/>
    <w:rPr>
      <w:sz w:val="18"/>
      <w:szCs w:val="18"/>
    </w:rPr>
  </w:style>
  <w:style w:type="paragraph" w:styleId="a4">
    <w:name w:val="footer"/>
    <w:basedOn w:val="a"/>
    <w:link w:val="Char0"/>
    <w:qFormat/>
    <w:rsid w:val="00161CD1"/>
    <w:pPr>
      <w:tabs>
        <w:tab w:val="center" w:pos="4153"/>
        <w:tab w:val="right" w:pos="8306"/>
      </w:tabs>
      <w:snapToGrid w:val="0"/>
      <w:jc w:val="left"/>
    </w:pPr>
    <w:rPr>
      <w:sz w:val="18"/>
      <w:szCs w:val="18"/>
    </w:rPr>
  </w:style>
  <w:style w:type="paragraph" w:styleId="a5">
    <w:name w:val="header"/>
    <w:basedOn w:val="a"/>
    <w:link w:val="Char1"/>
    <w:rsid w:val="00161CD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161CD1"/>
    <w:pPr>
      <w:widowControl/>
      <w:spacing w:before="100" w:beforeAutospacing="1" w:after="100" w:afterAutospacing="1"/>
      <w:jc w:val="left"/>
    </w:pPr>
    <w:rPr>
      <w:rFonts w:ascii="宋体" w:eastAsia="宋体" w:hAnsi="宋体" w:cs="宋体"/>
      <w:kern w:val="0"/>
      <w:sz w:val="24"/>
    </w:rPr>
  </w:style>
  <w:style w:type="character" w:styleId="a7">
    <w:name w:val="FollowedHyperlink"/>
    <w:basedOn w:val="a0"/>
    <w:qFormat/>
    <w:rsid w:val="00161CD1"/>
    <w:rPr>
      <w:color w:val="954F72" w:themeColor="followedHyperlink"/>
      <w:u w:val="single"/>
    </w:rPr>
  </w:style>
  <w:style w:type="character" w:styleId="a8">
    <w:name w:val="Hyperlink"/>
    <w:basedOn w:val="a0"/>
    <w:rsid w:val="00161CD1"/>
    <w:rPr>
      <w:color w:val="0000FF"/>
      <w:u w:val="single"/>
    </w:rPr>
  </w:style>
  <w:style w:type="character" w:styleId="HTML">
    <w:name w:val="HTML Cite"/>
    <w:basedOn w:val="a0"/>
    <w:uiPriority w:val="99"/>
    <w:unhideWhenUsed/>
    <w:qFormat/>
    <w:rsid w:val="00161CD1"/>
    <w:rPr>
      <w:i/>
      <w:iCs/>
    </w:rPr>
  </w:style>
  <w:style w:type="character" w:customStyle="1" w:styleId="Char">
    <w:name w:val="批注框文本 Char"/>
    <w:basedOn w:val="a0"/>
    <w:link w:val="a3"/>
    <w:qFormat/>
    <w:rsid w:val="00161CD1"/>
    <w:rPr>
      <w:rFonts w:asciiTheme="minorHAnsi" w:eastAsiaTheme="minorEastAsia" w:hAnsiTheme="minorHAnsi" w:cstheme="minorBidi"/>
      <w:kern w:val="2"/>
      <w:sz w:val="18"/>
      <w:szCs w:val="18"/>
    </w:rPr>
  </w:style>
  <w:style w:type="character" w:customStyle="1" w:styleId="Char1">
    <w:name w:val="页眉 Char"/>
    <w:basedOn w:val="a0"/>
    <w:link w:val="a5"/>
    <w:rsid w:val="00161CD1"/>
    <w:rPr>
      <w:rFonts w:asciiTheme="minorHAnsi" w:eastAsiaTheme="minorEastAsia" w:hAnsiTheme="minorHAnsi" w:cstheme="minorBidi"/>
      <w:kern w:val="2"/>
      <w:sz w:val="18"/>
      <w:szCs w:val="18"/>
    </w:rPr>
  </w:style>
  <w:style w:type="character" w:customStyle="1" w:styleId="Char0">
    <w:name w:val="页脚 Char"/>
    <w:basedOn w:val="a0"/>
    <w:link w:val="a4"/>
    <w:qFormat/>
    <w:rsid w:val="00161CD1"/>
    <w:rPr>
      <w:rFonts w:asciiTheme="minorHAnsi" w:eastAsiaTheme="minorEastAsia" w:hAnsiTheme="minorHAnsi" w:cstheme="minorBidi"/>
      <w:kern w:val="2"/>
      <w:sz w:val="18"/>
      <w:szCs w:val="18"/>
    </w:rPr>
  </w:style>
  <w:style w:type="character" w:customStyle="1" w:styleId="2Char">
    <w:name w:val="标题 2 Char"/>
    <w:basedOn w:val="a0"/>
    <w:link w:val="2"/>
    <w:uiPriority w:val="9"/>
    <w:qFormat/>
    <w:rsid w:val="00161CD1"/>
    <w:rPr>
      <w:rFonts w:ascii="宋体" w:hAnsi="宋体" w:cs="宋体"/>
      <w:b/>
      <w:bCs/>
      <w:sz w:val="36"/>
      <w:szCs w:val="36"/>
    </w:rPr>
  </w:style>
  <w:style w:type="character" w:customStyle="1" w:styleId="1Char">
    <w:name w:val="标题 1 Char"/>
    <w:basedOn w:val="a0"/>
    <w:link w:val="1"/>
    <w:qFormat/>
    <w:rsid w:val="00161CD1"/>
    <w:rPr>
      <w:rFonts w:asciiTheme="minorHAnsi" w:eastAsiaTheme="minorEastAsia" w:hAnsiTheme="minorHAnsi" w:cstheme="minorBidi"/>
      <w:b/>
      <w:bCs/>
      <w:kern w:val="44"/>
      <w:sz w:val="44"/>
      <w:szCs w:val="44"/>
    </w:rPr>
  </w:style>
  <w:style w:type="character" w:customStyle="1" w:styleId="10">
    <w:name w:val="副标题1"/>
    <w:basedOn w:val="a0"/>
    <w:qFormat/>
    <w:rsid w:val="00161CD1"/>
  </w:style>
  <w:style w:type="character" w:customStyle="1" w:styleId="tit">
    <w:name w:val="tit"/>
    <w:basedOn w:val="a0"/>
    <w:qFormat/>
    <w:rsid w:val="00161CD1"/>
  </w:style>
  <w:style w:type="paragraph" w:styleId="a9">
    <w:name w:val="List Paragraph"/>
    <w:basedOn w:val="a"/>
    <w:uiPriority w:val="99"/>
    <w:qFormat/>
    <w:rsid w:val="00161CD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tv.cntv.cn/video/C10404/069edf9b536e46d9b3d4906522d9d87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v.cctv.com/2011/02/28/VIDEdnPJKoWuMiJP0YZgKTyA110228.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tv.cctv.com/2018/04/25/VIDEAHkqkjfG180RPBNsx97s180425.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奔</dc:creator>
  <cp:lastModifiedBy>刘娜</cp:lastModifiedBy>
  <cp:revision>12</cp:revision>
  <dcterms:created xsi:type="dcterms:W3CDTF">2020-05-09T07:24:00Z</dcterms:created>
  <dcterms:modified xsi:type="dcterms:W3CDTF">2020-05-09T08:34:00Z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