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拓展任务答案：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一．略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二．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1.（1） 光合；（2）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50%（一半，1/2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生理盐水   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抑制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（3） 催眠（抗失眠）   （4） 寻找副作用小，疗效显著的扛失眠药物。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 （1） 2,3      （2）1，②     （3）磷肥的施肥量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Arial" w:eastAsiaTheme="minorEastAsia"/>
          <w:bCs/>
          <w:spacing w:val="-2"/>
          <w:szCs w:val="21"/>
        </w:rPr>
      </w:pPr>
      <w:r>
        <w:rPr>
          <w:rFonts w:hint="eastAsia" w:ascii="宋体" w:hAnsi="宋体" w:cs="Arial" w:eastAsiaTheme="minorEastAsia"/>
          <w:bCs/>
          <w:spacing w:val="-2"/>
          <w:szCs w:val="21"/>
        </w:rPr>
        <w:t xml:space="preserve">（4）22.2，  5.2，  5.2 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Arial" w:eastAsiaTheme="minorEastAsia"/>
          <w:bCs/>
          <w:spacing w:val="-2"/>
          <w:szCs w:val="21"/>
        </w:rPr>
      </w:pPr>
      <w:r>
        <w:rPr>
          <w:rFonts w:hint="eastAsia" w:ascii="宋体" w:hAnsi="宋体" w:cs="Arial" w:eastAsiaTheme="minorEastAsia"/>
          <w:bCs/>
          <w:spacing w:val="-2"/>
          <w:szCs w:val="21"/>
        </w:rPr>
        <w:t>（5）不是</w:t>
      </w:r>
      <w:r>
        <w:rPr>
          <w:rFonts w:ascii="宋体" w:hAnsi="宋体" w:cs="Arial"/>
          <w:bCs/>
          <w:spacing w:val="-2"/>
          <w:szCs w:val="21"/>
        </w:rPr>
        <w:t>施磷肥越多</w:t>
      </w:r>
      <w:r>
        <w:rPr>
          <w:rFonts w:hint="eastAsia" w:ascii="宋体" w:hAnsi="宋体" w:cs="Arial"/>
          <w:bCs/>
          <w:spacing w:val="-2"/>
          <w:szCs w:val="21"/>
        </w:rPr>
        <w:t>小麦</w:t>
      </w:r>
      <w:r>
        <w:rPr>
          <w:rFonts w:ascii="宋体" w:hAnsi="宋体" w:cs="Arial"/>
          <w:bCs/>
          <w:spacing w:val="-2"/>
          <w:szCs w:val="21"/>
        </w:rPr>
        <w:t>产量</w:t>
      </w:r>
      <w:r>
        <w:rPr>
          <w:rFonts w:hint="eastAsia" w:ascii="宋体" w:hAnsi="宋体" w:cs="Arial"/>
          <w:bCs/>
          <w:spacing w:val="-2"/>
          <w:szCs w:val="21"/>
        </w:rPr>
        <w:t>就</w:t>
      </w:r>
      <w:r>
        <w:rPr>
          <w:rFonts w:ascii="宋体" w:hAnsi="宋体" w:cs="Arial"/>
          <w:bCs/>
          <w:spacing w:val="-2"/>
          <w:szCs w:val="21"/>
        </w:rPr>
        <w:t>越高</w:t>
      </w:r>
      <w:r>
        <w:rPr>
          <w:rFonts w:hint="eastAsia" w:ascii="宋体" w:hAnsi="宋体" w:cs="Arial"/>
          <w:bCs/>
          <w:spacing w:val="-2"/>
          <w:szCs w:val="21"/>
        </w:rPr>
        <w:t>。</w:t>
      </w:r>
      <w:r>
        <w:rPr>
          <w:rFonts w:ascii="宋体" w:hAnsi="宋体" w:cs="Arial" w:eastAsiaTheme="minorEastAsia"/>
          <w:bCs/>
          <w:spacing w:val="-2"/>
          <w:szCs w:val="21"/>
        </w:rPr>
        <w:t>施肥量</w:t>
      </w:r>
      <w:r>
        <w:rPr>
          <w:rFonts w:hint="eastAsia" w:ascii="宋体" w:hAnsi="宋体" w:cs="Arial" w:eastAsiaTheme="minorEastAsia"/>
          <w:bCs/>
          <w:spacing w:val="-2"/>
          <w:szCs w:val="21"/>
        </w:rPr>
        <w:t>在20-80公斤/公顷之间时，</w:t>
      </w:r>
      <w:r>
        <w:rPr>
          <w:rFonts w:ascii="宋体" w:hAnsi="宋体" w:cs="Arial" w:eastAsiaTheme="minorEastAsia"/>
          <w:bCs/>
          <w:spacing w:val="-2"/>
          <w:szCs w:val="21"/>
        </w:rPr>
        <w:t>施肥量越大，磷肥吸收量越</w:t>
      </w:r>
      <w:r>
        <w:rPr>
          <w:rFonts w:hint="eastAsia" w:ascii="宋体" w:hAnsi="宋体" w:cs="Arial" w:eastAsiaTheme="minorEastAsia"/>
          <w:bCs/>
          <w:spacing w:val="-2"/>
          <w:szCs w:val="21"/>
          <w:u w:val="single"/>
        </w:rPr>
        <w:t>高</w:t>
      </w:r>
      <w:r>
        <w:rPr>
          <w:rFonts w:ascii="宋体" w:hAnsi="宋体" w:cs="Arial" w:eastAsiaTheme="minorEastAsia"/>
          <w:bCs/>
          <w:spacing w:val="-2"/>
          <w:szCs w:val="21"/>
        </w:rPr>
        <w:t>，小麦的产量</w:t>
      </w:r>
      <w:r>
        <w:rPr>
          <w:rFonts w:hint="eastAsia" w:ascii="宋体" w:hAnsi="宋体" w:cs="Arial" w:eastAsiaTheme="minorEastAsia"/>
          <w:bCs/>
          <w:spacing w:val="-2"/>
          <w:szCs w:val="21"/>
        </w:rPr>
        <w:t>越高</w:t>
      </w:r>
      <w:r>
        <w:rPr>
          <w:rFonts w:ascii="宋体" w:hAnsi="宋体" w:cs="Arial" w:eastAsiaTheme="minorEastAsia"/>
          <w:bCs/>
          <w:spacing w:val="-2"/>
          <w:szCs w:val="21"/>
        </w:rPr>
        <w:t>。当施肥量大于</w:t>
      </w:r>
      <w:r>
        <w:rPr>
          <w:rFonts w:hint="eastAsia" w:ascii="宋体" w:hAnsi="宋体" w:cs="Arial" w:eastAsiaTheme="minorEastAsia"/>
          <w:bCs/>
          <w:spacing w:val="-2"/>
          <w:szCs w:val="21"/>
        </w:rPr>
        <w:t>80</w:t>
      </w:r>
      <w:r>
        <w:rPr>
          <w:rFonts w:ascii="宋体" w:hAnsi="宋体" w:cs="Arial" w:eastAsiaTheme="minorEastAsia"/>
          <w:bCs/>
          <w:spacing w:val="-2"/>
          <w:szCs w:val="21"/>
        </w:rPr>
        <w:t>公斤/公顷后，随着小麦的磷肥吸收量继续增加，</w:t>
      </w:r>
      <w:r>
        <w:rPr>
          <w:rFonts w:hint="eastAsia" w:ascii="宋体" w:hAnsi="宋体" w:cs="Arial" w:eastAsiaTheme="minorEastAsia"/>
          <w:bCs/>
          <w:spacing w:val="-2"/>
          <w:szCs w:val="21"/>
        </w:rPr>
        <w:t>小麦产量并未增加</w:t>
      </w:r>
      <w:r>
        <w:rPr>
          <w:rFonts w:ascii="宋体" w:hAnsi="宋体" w:cs="Arial" w:eastAsiaTheme="minorEastAsia"/>
          <w:bCs/>
          <w:spacing w:val="-2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4D"/>
    <w:rsid w:val="006D784D"/>
    <w:rsid w:val="008434BB"/>
    <w:rsid w:val="00985897"/>
    <w:rsid w:val="00B85BF1"/>
    <w:rsid w:val="CBF8B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2020-03-17T04:06:00Z</dcterms:created>
  <dc:creator>RANDLE</dc:creator>
  <cp:lastModifiedBy>yuxuejiang</cp:lastModifiedBy>
  <dcterms:modified xsi:type="dcterms:W3CDTF">2020-05-10T20:22:28Z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