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高二年级历史第33课时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春秋战国时期的文化重点突破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古代中国的百家争鸣是重大的思想解放运动，影响深远。阅读材料，回答问题。</w:t>
      </w:r>
    </w:p>
    <w:p>
      <w:pPr>
        <w:spacing w:line="360" w:lineRule="auto"/>
        <w:rPr>
          <w:rFonts w:ascii="楷体" w:hAnsi="楷体" w:eastAsia="楷体" w:cs="黑体"/>
          <w:bCs/>
          <w:sz w:val="24"/>
        </w:rPr>
      </w:pPr>
      <w:r>
        <w:rPr>
          <w:rFonts w:hint="eastAsia" w:cs="黑体" w:asciiTheme="minorEastAsia" w:hAnsiTheme="minorEastAsia"/>
          <w:b/>
          <w:bCs w:val="0"/>
          <w:sz w:val="24"/>
        </w:rPr>
        <w:t>材料一</w:t>
      </w:r>
      <w:r>
        <w:rPr>
          <w:rFonts w:hint="eastAsia" w:cs="黑体" w:asciiTheme="minorEastAsia" w:hAnsiTheme="minorEastAsia"/>
          <w:b/>
          <w:bCs w:val="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黑体"/>
          <w:bCs/>
          <w:sz w:val="24"/>
        </w:rPr>
        <w:t>春秋战国时期，随着社会生产力的提高，西周的制度发展程度过低，无法更多的满足新兴地主阶级的发展需求，他们力求改变现状，试图获得更多的经济、政治、文化地位，呼唤建立新的社会，从而推动了百家争鸣的产生和发展。</w:t>
      </w:r>
    </w:p>
    <w:p>
      <w:pPr>
        <w:spacing w:line="360" w:lineRule="auto"/>
        <w:ind w:firstLine="2640" w:firstLineChars="1100"/>
        <w:jc w:val="right"/>
        <w:rPr>
          <w:rFonts w:ascii="楷体" w:hAnsi="楷体" w:eastAsia="楷体" w:cs="黑体"/>
          <w:bCs/>
          <w:sz w:val="24"/>
        </w:rPr>
      </w:pPr>
      <w:r>
        <w:rPr>
          <w:rFonts w:hint="eastAsia" w:ascii="楷体" w:hAnsi="楷体" w:eastAsia="楷体" w:cs="黑体"/>
          <w:bCs/>
          <w:sz w:val="24"/>
        </w:rPr>
        <w:t>——李静《百家争鸣与文艺复兴的历史比较》</w:t>
      </w:r>
    </w:p>
    <w:p>
      <w:pPr>
        <w:spacing w:line="360" w:lineRule="auto"/>
        <w:rPr>
          <w:rFonts w:ascii="楷体" w:hAnsi="楷体" w:eastAsia="楷体" w:cs="黑体"/>
          <w:bCs/>
          <w:sz w:val="24"/>
        </w:rPr>
      </w:pPr>
      <w:r>
        <w:rPr>
          <w:rFonts w:hint="eastAsia" w:cs="黑体" w:asciiTheme="minorEastAsia" w:hAnsiTheme="minorEastAsia"/>
          <w:b/>
          <w:bCs w:val="0"/>
          <w:sz w:val="24"/>
        </w:rPr>
        <w:t>材料二</w:t>
      </w:r>
      <w:r>
        <w:rPr>
          <w:rFonts w:hint="eastAsia" w:cs="黑体" w:asciiTheme="minorEastAsia" w:hAnsiTheme="minorEastAsia"/>
          <w:b/>
          <w:bCs w:val="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黑体"/>
          <w:bCs/>
          <w:sz w:val="24"/>
        </w:rPr>
        <w:t>孟子曰：“是故明君制民之产，必使仰足以事父母，俯足以畜妻子，乐岁终身饱，凶免于死亡，然后驱而之善，故民之从之也轻。”</w:t>
      </w:r>
      <w:r>
        <w:rPr>
          <w:rFonts w:ascii="Calibri" w:hAnsi="Calibri" w:eastAsia="楷体" w:cs="Calibri"/>
          <w:bCs/>
          <w:sz w:val="24"/>
        </w:rPr>
        <w:t>     </w:t>
      </w:r>
    </w:p>
    <w:p>
      <w:pPr>
        <w:spacing w:line="360" w:lineRule="auto"/>
        <w:ind w:firstLine="4800" w:firstLineChars="2000"/>
        <w:jc w:val="right"/>
        <w:rPr>
          <w:rFonts w:ascii="楷体" w:hAnsi="楷体" w:eastAsia="楷体" w:cs="黑体"/>
          <w:bCs/>
          <w:sz w:val="24"/>
        </w:rPr>
      </w:pPr>
      <w:r>
        <w:rPr>
          <w:rFonts w:hint="eastAsia" w:ascii="楷体" w:hAnsi="楷体" w:eastAsia="楷体" w:cs="黑体"/>
          <w:bCs/>
          <w:sz w:val="24"/>
        </w:rPr>
        <w:t>——《孟子·梁惠王上》</w:t>
      </w:r>
    </w:p>
    <w:p>
      <w:pPr>
        <w:spacing w:line="360" w:lineRule="auto"/>
        <w:rPr>
          <w:rFonts w:cs="黑体" w:asciiTheme="minorEastAsia" w:hAnsiTheme="minorEastAsia"/>
          <w:b/>
          <w:bCs w:val="0"/>
          <w:sz w:val="24"/>
        </w:rPr>
      </w:pPr>
      <w:r>
        <w:rPr>
          <w:rFonts w:cs="黑体" w:asciiTheme="minorEastAsia" w:hAnsiTheme="minorEastAsia"/>
          <w:b/>
          <w:bCs w:val="0"/>
          <w:sz w:val="24"/>
        </w:rPr>
        <w:t>请回答</w:t>
      </w:r>
      <w:r>
        <w:rPr>
          <w:rFonts w:hint="eastAsia" w:cs="黑体" w:asciiTheme="minorEastAsia" w:hAnsiTheme="minorEastAsia"/>
          <w:b/>
          <w:bCs w:val="0"/>
          <w:sz w:val="24"/>
        </w:rPr>
        <w:t>：</w:t>
      </w:r>
    </w:p>
    <w:p>
      <w:pPr>
        <w:spacing w:line="360" w:lineRule="auto"/>
        <w:rPr>
          <w:rFonts w:cs="黑体" w:asciiTheme="minorEastAsia" w:hAnsiTheme="minorEastAsia"/>
          <w:bCs/>
          <w:sz w:val="24"/>
        </w:rPr>
      </w:pPr>
      <w:r>
        <w:rPr>
          <w:rFonts w:hint="eastAsia" w:cs="黑体" w:asciiTheme="minorEastAsia" w:hAnsiTheme="minorEastAsia"/>
          <w:bCs/>
          <w:sz w:val="24"/>
        </w:rPr>
        <w:t>（1）据材料一，概括百家争鸣产生的历史背景，并结合秦汉时期的相关史实，说明百家争鸣所产生的影响。</w:t>
      </w:r>
    </w:p>
    <w:p>
      <w:pPr>
        <w:spacing w:line="360" w:lineRule="auto"/>
        <w:rPr>
          <w:rFonts w:cs="黑体" w:asciiTheme="minorEastAsia" w:hAnsiTheme="minorEastAsia"/>
          <w:bCs/>
          <w:sz w:val="24"/>
        </w:rPr>
      </w:pPr>
      <w:r>
        <w:rPr>
          <w:rFonts w:hint="eastAsia" w:cs="黑体" w:asciiTheme="minorEastAsia" w:hAnsiTheme="minorEastAsia"/>
          <w:bCs/>
          <w:sz w:val="24"/>
        </w:rPr>
        <w:t>（2）结合材料二，总结孟子对治理国家的建议，并指出其经济根源。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1B73C6"/>
    <w:rsid w:val="004E209E"/>
    <w:rsid w:val="004E299F"/>
    <w:rsid w:val="00525D71"/>
    <w:rsid w:val="00631188"/>
    <w:rsid w:val="00653557"/>
    <w:rsid w:val="006916D8"/>
    <w:rsid w:val="0073114A"/>
    <w:rsid w:val="007F4ADE"/>
    <w:rsid w:val="007F65DC"/>
    <w:rsid w:val="00A42FF4"/>
    <w:rsid w:val="00CE1EF1"/>
    <w:rsid w:val="00CE7682"/>
    <w:rsid w:val="00EF0916"/>
    <w:rsid w:val="00F041D2"/>
    <w:rsid w:val="0BC307C5"/>
    <w:rsid w:val="15D100F9"/>
    <w:rsid w:val="1E06078C"/>
    <w:rsid w:val="308C6129"/>
    <w:rsid w:val="698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12</TotalTime>
  <ScaleCrop>false</ScaleCrop>
  <LinksUpToDate>false</LinksUpToDate>
  <CharactersWithSpaces>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2020-04-26T00:02:39Z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