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高二年级物理42课时 光学探秘之单元复习1《光的折射 全反射复习 》</w:t>
      </w:r>
    </w:p>
    <w:p>
      <w:pPr>
        <w:pStyle w:val="190"/>
        <w:ind w:left="0" w:leftChars="0" w:firstLine="0" w:firstLineChars="0"/>
        <w:jc w:val="center"/>
      </w:pPr>
      <w:bookmarkStart w:id="0" w:name="_GoBack"/>
      <w:bookmarkEnd w:id="0"/>
      <w:r>
        <w:rPr>
          <w:rFonts w:hint="eastAsia"/>
          <w:lang w:val="en-US" w:eastAsia="zh-CN"/>
        </w:rPr>
        <w:t>拓展提升参考</w:t>
      </w:r>
      <w:r>
        <w:t>答案</w:t>
      </w:r>
    </w:p>
    <w:p>
      <w:pPr>
        <w:pStyle w:val="177"/>
      </w:pPr>
      <w:r>
        <w:rPr>
          <w:rFonts w:hint="eastAsia"/>
          <w:lang w:val="en-US" w:eastAsia="zh-CN"/>
        </w:rPr>
        <w:t>1</w:t>
      </w:r>
      <w:r>
        <w:t>.  B</w:t>
      </w:r>
    </w:p>
    <w:p>
      <w:pPr>
        <w:pStyle w:val="177"/>
      </w:pPr>
      <w:r>
        <w:t xml:space="preserve">【解析】光线由左边三棱镜 </w:t>
      </w:r>
      <w:r>
        <w:drawing>
          <wp:inline distT="0" distB="0" distL="114300" distR="114300">
            <wp:extent cx="226060" cy="104140"/>
            <wp:effectExtent l="0" t="0" r="0" b="1016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射入棱镜，不改变方向，接着将穿过两三棱镜间的未知透明介质进入右边的三棱镜，由于透明介质的两表面是平行的，因此它的光学特性相当于一块两面平行的玻璃砖，能使光线发生平行侧移，只是因为它两边的介质不是真空，而是折射率未知的玻璃，因此是否侧移以及侧移的方向无法确定（若未知介质的折射率 </w:t>
      </w:r>
      <w:r>
        <w:drawing>
          <wp:inline distT="0" distB="0" distL="114300" distR="114300">
            <wp:extent cx="81915" cy="69215"/>
            <wp:effectExtent l="0" t="0" r="6985" b="825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42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与玻璃折射率 </w:t>
      </w:r>
      <w:r>
        <w:rPr>
          <w:position w:val="-7"/>
        </w:rPr>
        <w:drawing>
          <wp:inline distT="0" distB="0" distL="114300" distR="114300">
            <wp:extent cx="184150" cy="115570"/>
            <wp:effectExtent l="0" t="0" r="0" b="1143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672" cy="11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相等，不偏移；若 </w:t>
      </w:r>
      <w:r>
        <w:rPr>
          <w:position w:val="-7"/>
        </w:rPr>
        <w:drawing>
          <wp:inline distT="0" distB="0" distL="114300" distR="114300">
            <wp:extent cx="465455" cy="122555"/>
            <wp:effectExtent l="0" t="0" r="0" b="381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978" cy="12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时，向上侧移；若 </w:t>
      </w:r>
      <w:r>
        <w:rPr>
          <w:position w:val="-7"/>
        </w:rPr>
        <w:drawing>
          <wp:inline distT="0" distB="0" distL="114300" distR="114300">
            <wp:extent cx="465455" cy="122555"/>
            <wp:effectExtent l="0" t="0" r="0" b="381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978" cy="12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时，向下侧移），但至少可以确定方向没变，仍然与棱镜的 </w:t>
      </w:r>
      <w:r>
        <w:drawing>
          <wp:inline distT="0" distB="0" distL="114300" distR="114300">
            <wp:extent cx="226060" cy="104140"/>
            <wp:effectExtent l="0" t="0" r="0" b="1016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面垂直。这样光线由右边三棱镜 </w:t>
      </w:r>
      <w:r>
        <w:drawing>
          <wp:inline distT="0" distB="0" distL="114300" distR="114300">
            <wp:extent cx="226060" cy="104140"/>
            <wp:effectExtent l="0" t="0" r="0" b="1016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面射出棱镜时，不改变方向，可能为 </w:t>
      </w:r>
      <w:r>
        <w:drawing>
          <wp:inline distT="0" distB="0" distL="114300" distR="114300">
            <wp:extent cx="75565" cy="104140"/>
            <wp:effectExtent l="0" t="0" r="635" b="1079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75565" cy="104140"/>
            <wp:effectExtent l="0" t="0" r="635" b="1143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75565" cy="104140"/>
            <wp:effectExtent l="0" t="0" r="0" b="1079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中的任意一条，选项B正确。</w:t>
      </w:r>
    </w:p>
    <w:p>
      <w:pPr>
        <w:pStyle w:val="177"/>
      </w:pPr>
      <w:r>
        <w:rPr>
          <w:rFonts w:hint="eastAsia"/>
          <w:lang w:val="en-US" w:eastAsia="zh-CN"/>
        </w:rPr>
        <w:t>2</w:t>
      </w:r>
      <w:r>
        <w:t>.  C</w:t>
      </w:r>
    </w:p>
    <w:p>
      <w:pPr>
        <w:pStyle w:val="177"/>
      </w:pPr>
      <w:r>
        <w:t>【解析】光由空气射入光导纤维时，根据折射定律，入射角大于折射角，因此光路应向下偏折。由题可知，连续型光导纤维由内芯向外表方向折射率逐渐降低，可以将光导纤维看成多层折射率依次减小的材料。光由内芯向外表而传播过程中，在每两层介质的分界面上发生折射时，入射角都小于折射角，因此光路继续向下偏折，如下图所示，当达到某分界面时，发生全反射.之后的光路将与全反射之前对称。可知，只有C选项满足要求。</w:t>
      </w:r>
    </w:p>
    <w:p>
      <w:pPr>
        <w:pStyle w:val="177"/>
      </w:pPr>
      <w:r>
        <w:rPr>
          <w:position w:val="-85"/>
        </w:rPr>
        <w:drawing>
          <wp:inline distT="0" distB="0" distL="114300" distR="114300">
            <wp:extent cx="1370965" cy="1216025"/>
            <wp:effectExtent l="0" t="0" r="635" b="317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21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7"/>
      </w:pPr>
      <w:r>
        <w:rPr>
          <w:rFonts w:hint="eastAsia"/>
          <w:lang w:val="en-US" w:eastAsia="zh-CN"/>
        </w:rPr>
        <w:t>3</w:t>
      </w:r>
      <w:r>
        <w:t>.  A</w:t>
      </w:r>
    </w:p>
    <w:p>
      <w:pPr>
        <w:pStyle w:val="177"/>
      </w:pPr>
      <w:r>
        <w:rPr>
          <w:rFonts w:hint="eastAsia"/>
          <w:lang w:val="en-US" w:eastAsia="zh-CN"/>
        </w:rPr>
        <w:t>4</w:t>
      </w:r>
      <w:r>
        <w:t>.  A</w:t>
      </w:r>
    </w:p>
    <w:p>
      <w:pPr>
        <w:pStyle w:val="177"/>
      </w:pPr>
      <w:r>
        <w:t>【解析】由图可知，当出射角与入射角相等时，</w:t>
      </w:r>
      <w:r>
        <w:drawing>
          <wp:inline distT="0" distB="0" distL="114300" distR="114300">
            <wp:extent cx="226060" cy="104140"/>
            <wp:effectExtent l="0" t="0" r="0" b="1016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面上的折射角与 </w:t>
      </w:r>
      <w:r>
        <w:drawing>
          <wp:inline distT="0" distB="0" distL="114300" distR="114300">
            <wp:extent cx="216535" cy="104140"/>
            <wp:effectExtent l="0" t="0" r="12065" b="1079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面上的入射角相等，设为 </w:t>
      </w:r>
      <w:r>
        <w:drawing>
          <wp:inline distT="0" distB="0" distL="114300" distR="114300">
            <wp:extent cx="57785" cy="69215"/>
            <wp:effectExtent l="0" t="0" r="5715" b="698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02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177"/>
      </w:pPr>
      <w:r>
        <w:t>​</w:t>
      </w:r>
      <w:r>
        <w:rPr>
          <w:position w:val="-115"/>
        </w:rPr>
        <w:drawing>
          <wp:inline distT="0" distB="0" distL="114300" distR="114300">
            <wp:extent cx="1905000" cy="1598295"/>
            <wp:effectExtent l="0" t="0" r="0" b="190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9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7"/>
      </w:pPr>
      <w:r>
        <w:t xml:space="preserve">​由几何关系 </w:t>
      </w:r>
      <w:r>
        <w:rPr>
          <w:position w:val="-5"/>
        </w:rPr>
        <w:drawing>
          <wp:inline distT="0" distB="0" distL="114300" distR="114300">
            <wp:extent cx="882015" cy="14097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2213" cy="14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962660" cy="140970"/>
            <wp:effectExtent l="0" t="0" r="0" b="1143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2827" cy="14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，得 </w:t>
      </w:r>
      <w:r>
        <w:rPr>
          <w:position w:val="-5"/>
        </w:rPr>
        <w:drawing>
          <wp:inline distT="0" distB="0" distL="114300" distR="114300">
            <wp:extent cx="455930" cy="136525"/>
            <wp:effectExtent l="0" t="0" r="0" b="317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176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，而 </w:t>
      </w:r>
      <w:r>
        <w:rPr>
          <w:position w:val="-5"/>
        </w:rPr>
        <w:drawing>
          <wp:inline distT="0" distB="0" distL="114300" distR="114300">
            <wp:extent cx="850265" cy="140970"/>
            <wp:effectExtent l="0" t="0" r="0" b="1143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061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，得 </w:t>
      </w:r>
      <w:r>
        <w:rPr>
          <w:position w:val="-17"/>
        </w:rPr>
        <w:drawing>
          <wp:inline distT="0" distB="0" distL="114300" distR="114300">
            <wp:extent cx="666115" cy="32258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6671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，由折射定律得 </w:t>
      </w:r>
      <w:r>
        <w:rPr>
          <w:position w:val="-42"/>
        </w:rPr>
        <w:drawing>
          <wp:inline distT="0" distB="0" distL="114300" distR="114300">
            <wp:extent cx="1469390" cy="64897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69770" cy="64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，选项 A 正确。</w:t>
      </w:r>
    </w:p>
    <w:p>
      <w:pPr>
        <w:pStyle w:val="177"/>
      </w:pPr>
    </w:p>
    <w:p>
      <w:pPr>
        <w:pStyle w:val="177"/>
      </w:pPr>
      <w:r>
        <w:rPr>
          <w:rFonts w:hint="eastAsia"/>
          <w:lang w:val="en-US" w:eastAsia="zh-CN"/>
        </w:rPr>
        <w:t>5</w:t>
      </w:r>
      <w:r>
        <w:t>.  B， C</w:t>
      </w:r>
    </w:p>
    <w:p>
      <w:pPr>
        <w:pStyle w:val="177"/>
      </w:pPr>
      <w:r>
        <w:t xml:space="preserve">【解析】玻璃体转过 </w:t>
      </w:r>
      <w:r>
        <w:drawing>
          <wp:inline distT="0" distB="0" distL="114300" distR="114300">
            <wp:extent cx="209550" cy="108585"/>
            <wp:effectExtent l="0" t="0" r="0" b="508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时，法线转过 </w:t>
      </w:r>
      <w:r>
        <w:drawing>
          <wp:inline distT="0" distB="0" distL="114300" distR="114300">
            <wp:extent cx="209550" cy="108585"/>
            <wp:effectExtent l="0" t="0" r="0" b="508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，则入射角变为 </w:t>
      </w:r>
      <w:r>
        <w:drawing>
          <wp:inline distT="0" distB="0" distL="114300" distR="114300">
            <wp:extent cx="209550" cy="108585"/>
            <wp:effectExtent l="0" t="0" r="0" b="508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，由几何关系可知，反射光线与竖直线成 </w:t>
      </w:r>
      <w:r>
        <w:drawing>
          <wp:inline distT="0" distB="0" distL="114300" distR="114300">
            <wp:extent cx="209550" cy="108585"/>
            <wp:effectExtent l="0" t="0" r="0" b="508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，故反射光线偏转了 </w:t>
      </w:r>
      <w:r>
        <w:drawing>
          <wp:inline distT="0" distB="0" distL="114300" distR="114300">
            <wp:extent cx="209550" cy="108585"/>
            <wp:effectExtent l="0" t="0" r="0" b="508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；故A错误，B正确；</w:t>
      </w:r>
    </w:p>
    <w:p>
      <w:pPr>
        <w:pStyle w:val="177"/>
      </w:pPr>
      <w:r>
        <w:t xml:space="preserve">由题意知 </w:t>
      </w:r>
      <w:r>
        <w:rPr>
          <w:position w:val="-17"/>
        </w:rPr>
        <w:drawing>
          <wp:inline distT="0" distB="0" distL="114300" distR="114300">
            <wp:extent cx="1239520" cy="32258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39707" cy="3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；偏转后，入射角为 </w:t>
      </w:r>
      <w:r>
        <w:drawing>
          <wp:inline distT="0" distB="0" distL="114300" distR="114300">
            <wp:extent cx="209550" cy="108585"/>
            <wp:effectExtent l="0" t="0" r="0" b="508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，则由 </w:t>
      </w:r>
      <w:r>
        <w:rPr>
          <w:position w:val="-17"/>
        </w:rPr>
        <w:drawing>
          <wp:inline distT="0" distB="0" distL="114300" distR="114300">
            <wp:extent cx="1532890" cy="32258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32937" cy="3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drawing>
          <wp:inline distT="0" distB="0" distL="114300" distR="114300">
            <wp:extent cx="496570" cy="108585"/>
            <wp:effectExtent l="0" t="0" r="0" b="508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6958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，故由几何关系可知，光束 </w:t>
      </w:r>
      <w:r>
        <w:drawing>
          <wp:inline distT="0" distB="0" distL="114300" distR="114300">
            <wp:extent cx="75565" cy="104140"/>
            <wp:effectExtent l="0" t="0" r="635" b="1079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转过的角度小于 </w:t>
      </w:r>
      <w:r>
        <w:drawing>
          <wp:inline distT="0" distB="0" distL="114300" distR="114300">
            <wp:extent cx="209550" cy="108585"/>
            <wp:effectExtent l="0" t="0" r="0" b="508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；故C正确，D错误；</w:t>
      </w:r>
    </w:p>
    <w:p>
      <w:pPr>
        <w:pStyle w:val="177"/>
      </w:pP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第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begin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instrText xml:space="preserve"> PAGE   \* MERGEFORMAT </w:instrTex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oNotDisplayPageBoundaries w:val="1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026710DE"/>
    <w:rsid w:val="42810380"/>
    <w:rsid w:val="642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qFormat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qFormat/>
    <w:uiPriority w:val="99"/>
  </w:style>
  <w:style w:type="character" w:customStyle="1" w:styleId="143">
    <w:name w:val="正文文本 2 Char"/>
    <w:basedOn w:val="132"/>
    <w:link w:val="28"/>
    <w:qFormat/>
    <w:uiPriority w:val="99"/>
  </w:style>
  <w:style w:type="character" w:customStyle="1" w:styleId="144">
    <w:name w:val="正文文本 3 Char"/>
    <w:basedOn w:val="132"/>
    <w:link w:val="17"/>
    <w:qFormat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qFormat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qFormat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qFormat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qFormat/>
    <w:uiPriority w:val="0"/>
  </w:style>
  <w:style w:type="character" w:customStyle="1" w:styleId="153">
    <w:name w:val="宏文本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5">
    <w:name w:val="引用 Char"/>
    <w:basedOn w:val="132"/>
    <w:link w:val="15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6">
    <w:name w:val="标题 4 Char"/>
    <w:basedOn w:val="132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8">
    <w:name w:val="标题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9">
    <w:name w:val="标题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0">
    <w:name w:val="标题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61">
    <w:name w:val="标题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3">
    <w:name w:val="明显引用 Char"/>
    <w:basedOn w:val="132"/>
    <w:link w:val="16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4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qFormat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qFormat/>
    <w:uiPriority w:val="99"/>
    <w:rPr>
      <w:sz w:val="18"/>
      <w:szCs w:val="18"/>
    </w:rPr>
  </w:style>
  <w:style w:type="paragraph" w:customStyle="1" w:styleId="174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qFormat/>
    <w:uiPriority w:val="0"/>
  </w:style>
  <w:style w:type="table" w:customStyle="1" w:styleId="176">
    <w:name w:val="TableOptsV"/>
    <w:basedOn w:val="32"/>
    <w:qFormat/>
    <w:uiPriority w:val="99"/>
    <w:pPr>
      <w:spacing w:line="240" w:lineRule="auto"/>
    </w:pPr>
  </w:style>
  <w:style w:type="paragraph" w:customStyle="1" w:styleId="177">
    <w:name w:val="ItemAnswer"/>
    <w:basedOn w:val="1"/>
    <w:qFormat/>
    <w:uiPriority w:val="0"/>
    <w:pPr>
      <w:spacing w:line="312" w:lineRule="auto"/>
    </w:pPr>
  </w:style>
  <w:style w:type="paragraph" w:customStyle="1" w:styleId="178">
    <w:name w:val="OptWithTabs4"/>
    <w:basedOn w:val="1"/>
    <w:next w:val="1"/>
    <w:qFormat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qFormat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qFormat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qFormat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qFormat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qFormat/>
    <w:uiPriority w:val="99"/>
  </w:style>
  <w:style w:type="paragraph" w:customStyle="1" w:styleId="190">
    <w:name w:val="TitleSpecialMath"/>
    <w:basedOn w:val="1"/>
    <w:next w:val="1"/>
    <w:qFormat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qFormat/>
    <w:uiPriority w:val="0"/>
    <w:pPr>
      <w:jc w:val="center"/>
    </w:pPr>
  </w:style>
  <w:style w:type="paragraph" w:customStyle="1" w:styleId="193">
    <w:name w:val="ItemQDescSpecialMathIndent1"/>
    <w:basedOn w:val="174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qFormat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6.emf"/><Relationship Id="rId3" Type="http://schemas.openxmlformats.org/officeDocument/2006/relationships/footer" Target="footer1.xml"/><Relationship Id="rId29" Type="http://schemas.openxmlformats.org/officeDocument/2006/relationships/image" Target="media/image25.emf"/><Relationship Id="rId28" Type="http://schemas.openxmlformats.org/officeDocument/2006/relationships/image" Target="media/image24.emf"/><Relationship Id="rId27" Type="http://schemas.openxmlformats.org/officeDocument/2006/relationships/image" Target="media/image23.emf"/><Relationship Id="rId26" Type="http://schemas.openxmlformats.org/officeDocument/2006/relationships/image" Target="media/image22.emf"/><Relationship Id="rId25" Type="http://schemas.openxmlformats.org/officeDocument/2006/relationships/image" Target="media/image21.emf"/><Relationship Id="rId24" Type="http://schemas.openxmlformats.org/officeDocument/2006/relationships/image" Target="media/image20.emf"/><Relationship Id="rId23" Type="http://schemas.openxmlformats.org/officeDocument/2006/relationships/image" Target="media/image19.emf"/><Relationship Id="rId22" Type="http://schemas.openxmlformats.org/officeDocument/2006/relationships/image" Target="media/image18.emf"/><Relationship Id="rId21" Type="http://schemas.openxmlformats.org/officeDocument/2006/relationships/image" Target="media/image17.emf"/><Relationship Id="rId20" Type="http://schemas.openxmlformats.org/officeDocument/2006/relationships/image" Target="media/image16.emf"/><Relationship Id="rId2" Type="http://schemas.openxmlformats.org/officeDocument/2006/relationships/settings" Target="settings.xml"/><Relationship Id="rId19" Type="http://schemas.openxmlformats.org/officeDocument/2006/relationships/image" Target="media/image15.emf"/><Relationship Id="rId18" Type="http://schemas.openxmlformats.org/officeDocument/2006/relationships/image" Target="media/image14.emf"/><Relationship Id="rId17" Type="http://schemas.openxmlformats.org/officeDocument/2006/relationships/image" Target="media/image13.emf"/><Relationship Id="rId16" Type="http://schemas.openxmlformats.org/officeDocument/2006/relationships/image" Target="media/image12.png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png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张成</cp:lastModifiedBy>
  <dcterms:modified xsi:type="dcterms:W3CDTF">2020-04-22T13:37:54Z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