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horzAnchor="margin" w:tblpY="871"/>
        <w:tblOverlap w:val="never"/>
        <w:tblW w:w="0" w:type="auto"/>
        <w:tblLook w:val="04A0" w:firstRow="1" w:lastRow="0" w:firstColumn="1" w:lastColumn="0" w:noHBand="0" w:noVBand="1"/>
      </w:tblPr>
      <w:tblGrid>
        <w:gridCol w:w="1423"/>
        <w:gridCol w:w="6888"/>
      </w:tblGrid>
      <w:tr w:rsidR="00192CCD" w:rsidTr="00192CCD">
        <w:tc>
          <w:tcPr>
            <w:tcW w:w="1423" w:type="dxa"/>
            <w:vAlign w:val="center"/>
          </w:tcPr>
          <w:p w:rsidR="00192CCD" w:rsidRDefault="00192CCD" w:rsidP="00192CCD">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学习主题</w:t>
            </w:r>
          </w:p>
        </w:tc>
        <w:tc>
          <w:tcPr>
            <w:tcW w:w="6888" w:type="dxa"/>
          </w:tcPr>
          <w:p w:rsidR="00192CCD" w:rsidRPr="00957035" w:rsidRDefault="00426D1E" w:rsidP="00192CCD">
            <w:pPr>
              <w:spacing w:line="360" w:lineRule="auto"/>
              <w:jc w:val="center"/>
              <w:rPr>
                <w:rFonts w:asciiTheme="minorEastAsia" w:hAnsiTheme="minorEastAsia" w:cstheme="minorEastAsia"/>
                <w:sz w:val="28"/>
                <w:szCs w:val="28"/>
              </w:rPr>
            </w:pPr>
            <w:r w:rsidRPr="00957035">
              <w:rPr>
                <w:rFonts w:hint="eastAsia"/>
                <w:sz w:val="28"/>
                <w:szCs w:val="28"/>
              </w:rPr>
              <w:t>金属的电化学腐蚀与防护</w:t>
            </w:r>
          </w:p>
        </w:tc>
      </w:tr>
      <w:tr w:rsidR="00192CCD" w:rsidTr="00192CCD">
        <w:tc>
          <w:tcPr>
            <w:tcW w:w="1423" w:type="dxa"/>
            <w:vAlign w:val="center"/>
          </w:tcPr>
          <w:p w:rsidR="00192CCD" w:rsidRDefault="00192CCD" w:rsidP="00192CCD">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学习目标</w:t>
            </w:r>
          </w:p>
        </w:tc>
        <w:tc>
          <w:tcPr>
            <w:tcW w:w="6888" w:type="dxa"/>
          </w:tcPr>
          <w:p w:rsidR="00426D1E" w:rsidRPr="00426D1E" w:rsidRDefault="00192CCD" w:rsidP="00426D1E">
            <w:pPr>
              <w:spacing w:line="360" w:lineRule="auto"/>
              <w:rPr>
                <w:szCs w:val="21"/>
              </w:rPr>
            </w:pPr>
            <w:r w:rsidRPr="00426D1E">
              <w:rPr>
                <w:rFonts w:hint="eastAsia"/>
                <w:szCs w:val="21"/>
              </w:rPr>
              <w:t>1.</w:t>
            </w:r>
            <w:r w:rsidRPr="00426D1E">
              <w:rPr>
                <w:rFonts w:hint="eastAsia"/>
                <w:szCs w:val="21"/>
              </w:rPr>
              <w:t>能够</w:t>
            </w:r>
            <w:r w:rsidR="00426D1E" w:rsidRPr="00426D1E">
              <w:rPr>
                <w:rFonts w:hint="eastAsia"/>
                <w:szCs w:val="21"/>
              </w:rPr>
              <w:t>解释金属腐蚀的含义和本质，根据来自生产，生活中的实例认识到金属腐蚀带来的危害，意识到防止金属腐蚀的重要意义。</w:t>
            </w:r>
          </w:p>
          <w:p w:rsidR="00192CCD" w:rsidRPr="00426D1E" w:rsidRDefault="00192CCD" w:rsidP="00426D1E">
            <w:pPr>
              <w:widowControl/>
              <w:spacing w:line="360" w:lineRule="auto"/>
              <w:jc w:val="left"/>
              <w:rPr>
                <w:rFonts w:ascii="Times New Roman" w:hAnsi="Times New Roman"/>
                <w:szCs w:val="21"/>
                <w:u w:color="000000"/>
              </w:rPr>
            </w:pPr>
            <w:r w:rsidRPr="00426D1E">
              <w:rPr>
                <w:rFonts w:ascii="Times New Roman" w:hAnsi="Times New Roman" w:hint="eastAsia"/>
                <w:szCs w:val="21"/>
                <w:u w:color="000000"/>
              </w:rPr>
              <w:t>2.</w:t>
            </w:r>
            <w:r w:rsidR="00426D1E" w:rsidRPr="00426D1E">
              <w:rPr>
                <w:rFonts w:ascii="Times New Roman" w:hAnsi="Times New Roman" w:hint="eastAsia"/>
                <w:szCs w:val="21"/>
                <w:u w:color="000000"/>
              </w:rPr>
              <w:t>能够运用化学原理解释化学腐蚀和电化学腐蚀的涵义，区别钢铁吸氧腐蚀和</w:t>
            </w:r>
            <w:r w:rsidR="00426D1E">
              <w:rPr>
                <w:rFonts w:ascii="Times New Roman" w:hAnsi="Times New Roman" w:hint="eastAsia"/>
                <w:szCs w:val="21"/>
                <w:u w:color="000000"/>
              </w:rPr>
              <w:t>析氢腐蚀</w:t>
            </w:r>
            <w:r w:rsidR="00426D1E" w:rsidRPr="00426D1E">
              <w:rPr>
                <w:rFonts w:ascii="Times New Roman" w:hAnsi="Times New Roman" w:hint="eastAsia"/>
                <w:szCs w:val="21"/>
                <w:u w:color="000000"/>
              </w:rPr>
              <w:t>发生的条件及原理，会书写电极反应式和总反应式。</w:t>
            </w:r>
          </w:p>
          <w:p w:rsidR="00192CCD" w:rsidRPr="00BF60BD" w:rsidRDefault="00192CCD" w:rsidP="00426D1E">
            <w:pPr>
              <w:widowControl/>
              <w:spacing w:line="360" w:lineRule="auto"/>
              <w:jc w:val="left"/>
              <w:rPr>
                <w:rFonts w:ascii="Times New Roman" w:hAnsi="Times New Roman"/>
                <w:bCs/>
                <w:szCs w:val="21"/>
                <w:u w:color="000000"/>
              </w:rPr>
            </w:pPr>
            <w:r w:rsidRPr="00426D1E">
              <w:rPr>
                <w:rFonts w:ascii="Times New Roman" w:hAnsi="Times New Roman" w:hint="eastAsia"/>
                <w:szCs w:val="21"/>
                <w:u w:color="000000"/>
              </w:rPr>
              <w:t>3.</w:t>
            </w:r>
            <w:r w:rsidR="00426D1E" w:rsidRPr="00426D1E">
              <w:rPr>
                <w:rFonts w:ascii="Times New Roman" w:hAnsi="Times New Roman" w:hint="eastAsia"/>
                <w:szCs w:val="21"/>
                <w:u w:color="000000"/>
              </w:rPr>
              <w:t>知道常见的防止金属</w:t>
            </w:r>
            <w:bookmarkStart w:id="0" w:name="_GoBack"/>
            <w:bookmarkEnd w:id="0"/>
            <w:r w:rsidR="00426D1E" w:rsidRPr="00426D1E">
              <w:rPr>
                <w:rFonts w:ascii="Times New Roman" w:hAnsi="Times New Roman" w:hint="eastAsia"/>
                <w:szCs w:val="21"/>
                <w:u w:color="000000"/>
              </w:rPr>
              <w:t>腐蚀的方法，并能解释其原理。</w:t>
            </w:r>
          </w:p>
        </w:tc>
      </w:tr>
      <w:tr w:rsidR="00192CCD" w:rsidTr="00192CCD">
        <w:tc>
          <w:tcPr>
            <w:tcW w:w="1423" w:type="dxa"/>
            <w:vAlign w:val="center"/>
          </w:tcPr>
          <w:p w:rsidR="00192CCD" w:rsidRDefault="00192CCD" w:rsidP="00192CCD">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学法指导</w:t>
            </w:r>
          </w:p>
        </w:tc>
        <w:tc>
          <w:tcPr>
            <w:tcW w:w="6888" w:type="dxa"/>
          </w:tcPr>
          <w:p w:rsidR="008B1DAA" w:rsidRDefault="008B1DAA" w:rsidP="00192CCD">
            <w:pPr>
              <w:spacing w:line="360" w:lineRule="auto"/>
              <w:ind w:firstLineChars="200" w:firstLine="420"/>
              <w:rPr>
                <w:rFonts w:ascii="宋体" w:hAnsi="宋体"/>
                <w:color w:val="000000"/>
                <w:szCs w:val="21"/>
              </w:rPr>
            </w:pPr>
            <w:r w:rsidRPr="005F17AE">
              <w:rPr>
                <w:rFonts w:ascii="宋体" w:hAnsi="宋体"/>
                <w:color w:val="000000"/>
                <w:szCs w:val="21"/>
              </w:rPr>
              <w:t>《金属的电化学腐蚀与防护》 是本章最后一节内容，重点介绍了金属电化学腐蚀的本质，讲述了防护金属腐蚀的主要</w:t>
            </w:r>
            <w:r>
              <w:rPr>
                <w:rFonts w:ascii="宋体" w:hAnsi="宋体"/>
                <w:noProof/>
                <w:color w:val="000000"/>
                <w:szCs w:val="21"/>
              </w:rPr>
              <w:drawing>
                <wp:inline distT="0" distB="0" distL="0" distR="0">
                  <wp:extent cx="9525"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Pr>
                <w:rFonts w:ascii="宋体" w:hAnsi="宋体"/>
                <w:noProof/>
                <w:color w:val="000000"/>
                <w:szCs w:val="21"/>
              </w:rPr>
              <w:drawing>
                <wp:inline distT="0" distB="0" distL="0" distR="0">
                  <wp:extent cx="19050"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5F17AE">
              <w:rPr>
                <w:rFonts w:ascii="宋体" w:hAnsi="宋体"/>
                <w:color w:val="000000"/>
                <w:szCs w:val="21"/>
              </w:rPr>
              <w:t>方法，并具体地介绍了牺牲阳极的阴极保护法和外加电流的阴极保护法。</w:t>
            </w:r>
          </w:p>
          <w:p w:rsidR="00192CCD" w:rsidRPr="00957035" w:rsidRDefault="008B1DAA" w:rsidP="00957035">
            <w:pPr>
              <w:spacing w:line="360" w:lineRule="auto"/>
              <w:ind w:firstLineChars="200" w:firstLine="420"/>
              <w:rPr>
                <w:rFonts w:ascii="宋体" w:hAnsi="宋体"/>
                <w:color w:val="000000"/>
                <w:szCs w:val="21"/>
              </w:rPr>
            </w:pPr>
            <w:r>
              <w:rPr>
                <w:rFonts w:ascii="宋体" w:hAnsi="宋体" w:hint="eastAsia"/>
                <w:color w:val="000000"/>
                <w:szCs w:val="21"/>
              </w:rPr>
              <w:t>本节内容是对电化学原理的综合运用：</w:t>
            </w:r>
            <w:r w:rsidRPr="005F17AE">
              <w:rPr>
                <w:rFonts w:ascii="宋体" w:hAnsi="宋体"/>
                <w:color w:val="000000"/>
                <w:szCs w:val="21"/>
              </w:rPr>
              <w:t>不但运用</w:t>
            </w:r>
            <w:r>
              <w:rPr>
                <w:rFonts w:ascii="宋体" w:hAnsi="宋体" w:hint="eastAsia"/>
                <w:color w:val="000000"/>
                <w:szCs w:val="21"/>
              </w:rPr>
              <w:t>到</w:t>
            </w:r>
            <w:r w:rsidRPr="005F17AE">
              <w:rPr>
                <w:rFonts w:ascii="宋体" w:hAnsi="宋体"/>
                <w:color w:val="000000"/>
                <w:szCs w:val="21"/>
              </w:rPr>
              <w:t>原电池的原理，也再次运用了电解原理，加深了对化学能与电能相互转化的认识。</w:t>
            </w:r>
            <w:r>
              <w:rPr>
                <w:rFonts w:ascii="宋体" w:hAnsi="宋体" w:hint="eastAsia"/>
                <w:szCs w:val="21"/>
              </w:rPr>
              <w:t>通过钢铁发生吸氧腐蚀和析氢腐蚀的对比实验探究，要</w:t>
            </w:r>
            <w:r w:rsidRPr="008B1DAA">
              <w:rPr>
                <w:rFonts w:ascii="宋体" w:hAnsi="宋体" w:hint="eastAsia"/>
                <w:color w:val="000000"/>
                <w:szCs w:val="21"/>
              </w:rPr>
              <w:t>学会对比、比较认识事物的科学方法</w:t>
            </w:r>
            <w:r>
              <w:rPr>
                <w:rFonts w:ascii="宋体" w:hAnsi="宋体" w:hint="eastAsia"/>
                <w:color w:val="000000"/>
                <w:szCs w:val="21"/>
              </w:rPr>
              <w:t>；</w:t>
            </w:r>
            <w:r>
              <w:rPr>
                <w:rFonts w:ascii="宋体" w:hAnsi="宋体" w:hint="eastAsia"/>
                <w:szCs w:val="21"/>
              </w:rPr>
              <w:t>学会设计控制单一变量进行对比实验以及对实验设计进行验证与评价。</w:t>
            </w:r>
            <w:r>
              <w:rPr>
                <w:rFonts w:ascii="宋体" w:hAnsi="宋体" w:hint="eastAsia"/>
                <w:color w:val="000000"/>
                <w:szCs w:val="21"/>
              </w:rPr>
              <w:t>而</w:t>
            </w:r>
            <w:r w:rsidR="00957035">
              <w:rPr>
                <w:rFonts w:ascii="宋体" w:hAnsi="宋体" w:hint="eastAsia"/>
                <w:color w:val="000000"/>
                <w:szCs w:val="21"/>
              </w:rPr>
              <w:t>在金属的防护学习中中学会</w:t>
            </w:r>
            <w:r w:rsidRPr="008B1DAA">
              <w:rPr>
                <w:rFonts w:ascii="宋体" w:hAnsi="宋体" w:hint="eastAsia"/>
                <w:color w:val="000000"/>
                <w:szCs w:val="21"/>
              </w:rPr>
              <w:t>假设验证的思维方式，</w:t>
            </w:r>
            <w:r w:rsidR="00957035" w:rsidRPr="008B1DAA">
              <w:rPr>
                <w:rFonts w:ascii="宋体" w:hAnsi="宋体" w:hint="eastAsia"/>
                <w:color w:val="000000"/>
                <w:szCs w:val="21"/>
              </w:rPr>
              <w:t>辩证的认识外因条件对化学变化的影响</w:t>
            </w:r>
            <w:r w:rsidR="00957035">
              <w:rPr>
                <w:rFonts w:ascii="宋体" w:hAnsi="宋体" w:hint="eastAsia"/>
                <w:color w:val="000000"/>
                <w:szCs w:val="21"/>
              </w:rPr>
              <w:t>。</w:t>
            </w:r>
            <w:r w:rsidR="00957035" w:rsidRPr="00BF60BD">
              <w:rPr>
                <w:rFonts w:ascii="Times New Roman" w:hAnsi="Times New Roman" w:hint="eastAsia"/>
                <w:bCs/>
                <w:szCs w:val="21"/>
                <w:u w:color="000000"/>
              </w:rPr>
              <w:t>将有助于更好的提升化学学习能力，达到发展化学学科核心素养的要求。</w:t>
            </w:r>
            <w:r w:rsidR="00957035" w:rsidRPr="00BF60BD">
              <w:rPr>
                <w:rFonts w:ascii="Times New Roman" w:hAnsi="Times New Roman"/>
                <w:bCs/>
                <w:szCs w:val="21"/>
                <w:u w:color="000000"/>
              </w:rPr>
              <w:t xml:space="preserve"> </w:t>
            </w:r>
          </w:p>
        </w:tc>
      </w:tr>
      <w:tr w:rsidR="00192CCD" w:rsidTr="00192CCD">
        <w:trPr>
          <w:trHeight w:val="3906"/>
        </w:trPr>
        <w:tc>
          <w:tcPr>
            <w:tcW w:w="1423" w:type="dxa"/>
            <w:vAlign w:val="center"/>
          </w:tcPr>
          <w:p w:rsidR="00192CCD" w:rsidRPr="00BF60BD" w:rsidRDefault="00192CCD" w:rsidP="00192CCD">
            <w:pPr>
              <w:jc w:val="center"/>
              <w:rPr>
                <w:rFonts w:asciiTheme="minorEastAsia" w:hAnsiTheme="minorEastAsia" w:cstheme="minorEastAsia"/>
                <w:bCs/>
                <w:sz w:val="28"/>
                <w:szCs w:val="28"/>
              </w:rPr>
            </w:pPr>
            <w:r w:rsidRPr="00BF60BD">
              <w:rPr>
                <w:rFonts w:asciiTheme="minorEastAsia" w:hAnsiTheme="minorEastAsia" w:cstheme="minorEastAsia" w:hint="eastAsia"/>
                <w:bCs/>
                <w:sz w:val="28"/>
                <w:szCs w:val="28"/>
              </w:rPr>
              <w:t>学习内容</w:t>
            </w:r>
          </w:p>
        </w:tc>
        <w:tc>
          <w:tcPr>
            <w:tcW w:w="6888" w:type="dxa"/>
          </w:tcPr>
          <w:p w:rsidR="00192CCD" w:rsidRPr="00BF60BD" w:rsidRDefault="00957035" w:rsidP="00957035">
            <w:pPr>
              <w:widowControl/>
              <w:spacing w:line="360" w:lineRule="auto"/>
              <w:ind w:firstLineChars="50" w:firstLine="105"/>
              <w:jc w:val="center"/>
              <w:rPr>
                <w:rFonts w:asciiTheme="minorEastAsia" w:hAnsiTheme="minorEastAsia" w:cstheme="minorEastAsia"/>
                <w:bCs/>
                <w:szCs w:val="21"/>
              </w:rPr>
            </w:pPr>
            <w:r w:rsidRPr="00957035">
              <w:rPr>
                <w:rFonts w:asciiTheme="minorEastAsia" w:hAnsiTheme="minorEastAsia" w:cstheme="minorEastAsia"/>
                <w:bCs/>
                <w:noProof/>
                <w:szCs w:val="21"/>
              </w:rPr>
              <w:drawing>
                <wp:inline distT="0" distB="0" distL="0" distR="0" wp14:anchorId="577D5BAD" wp14:editId="65664798">
                  <wp:extent cx="4046130" cy="1480185"/>
                  <wp:effectExtent l="0" t="0" r="0" b="0"/>
                  <wp:docPr id="5" name="Picture 3" descr="金属的腐蚀与防护知识结构图">
                    <a:extLst xmlns:a="http://schemas.openxmlformats.org/drawingml/2006/main">
                      <a:ext uri="{FF2B5EF4-FFF2-40B4-BE49-F238E27FC236}">
                        <a16:creationId xmlns:a16="http://schemas.microsoft.com/office/drawing/2014/main" id="{F62CB4F1-4AE1-4D67-A752-0BBED212FE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金属的腐蚀与防护知识结构图">
                            <a:extLst>
                              <a:ext uri="{FF2B5EF4-FFF2-40B4-BE49-F238E27FC236}">
                                <a16:creationId xmlns:a16="http://schemas.microsoft.com/office/drawing/2014/main" id="{F62CB4F1-4AE1-4D67-A752-0BBED212FE8E}"/>
                              </a:ext>
                            </a:extLst>
                          </pic:cNvPr>
                          <pic:cNvPicPr>
                            <a:picLocks noChangeAspect="1"/>
                          </pic:cNvPicPr>
                        </pic:nvPicPr>
                        <pic:blipFill>
                          <a:blip r:embed="rId9">
                            <a:lum bright="-24000" contrast="48000"/>
                            <a:extLst>
                              <a:ext uri="{28A0092B-C50C-407E-A947-70E740481C1C}">
                                <a14:useLocalDpi xmlns:a14="http://schemas.microsoft.com/office/drawing/2010/main" val="0"/>
                              </a:ext>
                            </a:extLst>
                          </a:blip>
                          <a:srcRect l="3810" t="18594" r="3513" b="5603"/>
                          <a:stretch>
                            <a:fillRect/>
                          </a:stretch>
                        </pic:blipFill>
                        <pic:spPr bwMode="auto">
                          <a:xfrm>
                            <a:off x="0" y="0"/>
                            <a:ext cx="4050797" cy="1481892"/>
                          </a:xfrm>
                          <a:prstGeom prst="rect">
                            <a:avLst/>
                          </a:prstGeom>
                          <a:noFill/>
                          <a:ln>
                            <a:noFill/>
                          </a:ln>
                        </pic:spPr>
                      </pic:pic>
                    </a:graphicData>
                  </a:graphic>
                </wp:inline>
              </w:drawing>
            </w:r>
          </w:p>
        </w:tc>
      </w:tr>
    </w:tbl>
    <w:p w:rsidR="00EC1DBA" w:rsidRDefault="00D20128">
      <w:pPr>
        <w:jc w:val="center"/>
        <w:rPr>
          <w:b/>
          <w:bCs/>
          <w:sz w:val="32"/>
          <w:szCs w:val="40"/>
        </w:rPr>
      </w:pPr>
      <w:r>
        <w:rPr>
          <w:rFonts w:hint="eastAsia"/>
          <w:b/>
          <w:bCs/>
          <w:sz w:val="32"/>
          <w:szCs w:val="40"/>
        </w:rPr>
        <w:t>高二</w:t>
      </w:r>
      <w:r w:rsidR="00093D86">
        <w:rPr>
          <w:rFonts w:hint="eastAsia"/>
          <w:b/>
          <w:bCs/>
          <w:sz w:val="32"/>
          <w:szCs w:val="40"/>
        </w:rPr>
        <w:t>年级</w:t>
      </w:r>
      <w:r>
        <w:rPr>
          <w:rFonts w:hint="eastAsia"/>
          <w:b/>
          <w:bCs/>
          <w:sz w:val="32"/>
          <w:szCs w:val="40"/>
        </w:rPr>
        <w:t>化学</w:t>
      </w:r>
      <w:r w:rsidR="00093D86">
        <w:rPr>
          <w:rFonts w:hint="eastAsia"/>
          <w:b/>
          <w:bCs/>
          <w:sz w:val="32"/>
          <w:szCs w:val="40"/>
        </w:rPr>
        <w:t>《</w:t>
      </w:r>
      <w:r w:rsidR="00426D1E">
        <w:rPr>
          <w:rFonts w:hint="eastAsia"/>
          <w:b/>
          <w:bCs/>
          <w:sz w:val="32"/>
          <w:szCs w:val="40"/>
        </w:rPr>
        <w:t>金属的电化学腐蚀与防护</w:t>
      </w:r>
      <w:r w:rsidR="00093D86">
        <w:rPr>
          <w:rFonts w:hint="eastAsia"/>
          <w:b/>
          <w:bCs/>
          <w:sz w:val="32"/>
          <w:szCs w:val="40"/>
        </w:rPr>
        <w:t>》</w:t>
      </w:r>
      <w:r>
        <w:rPr>
          <w:rFonts w:hint="eastAsia"/>
          <w:b/>
          <w:bCs/>
          <w:sz w:val="32"/>
          <w:szCs w:val="40"/>
        </w:rPr>
        <w:t>教学案</w:t>
      </w:r>
    </w:p>
    <w:p w:rsidR="005D481C" w:rsidRPr="00192CCD" w:rsidRDefault="005D481C" w:rsidP="00192CCD">
      <w:pPr>
        <w:rPr>
          <w:rFonts w:asciiTheme="minorEastAsia" w:hAnsiTheme="minorEastAsia" w:cstheme="minorEastAsia"/>
          <w:bCs/>
          <w:sz w:val="28"/>
          <w:szCs w:val="36"/>
        </w:rPr>
      </w:pPr>
    </w:p>
    <w:sectPr w:rsidR="005D481C" w:rsidRPr="00192CCD" w:rsidSect="00EC1D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2D1" w:rsidRDefault="007722D1" w:rsidP="00622C94">
      <w:r>
        <w:separator/>
      </w:r>
    </w:p>
  </w:endnote>
  <w:endnote w:type="continuationSeparator" w:id="0">
    <w:p w:rsidR="007722D1" w:rsidRDefault="007722D1" w:rsidP="0062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2D1" w:rsidRDefault="007722D1" w:rsidP="00622C94">
      <w:r>
        <w:separator/>
      </w:r>
    </w:p>
  </w:footnote>
  <w:footnote w:type="continuationSeparator" w:id="0">
    <w:p w:rsidR="007722D1" w:rsidRDefault="007722D1" w:rsidP="00622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84E98"/>
    <w:multiLevelType w:val="hybridMultilevel"/>
    <w:tmpl w:val="A4E8F684"/>
    <w:lvl w:ilvl="0" w:tplc="A82AEB1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2F371A"/>
    <w:multiLevelType w:val="hybridMultilevel"/>
    <w:tmpl w:val="2AF434E0"/>
    <w:lvl w:ilvl="0" w:tplc="FE128D2C">
      <w:start w:val="1"/>
      <w:numFmt w:val="japaneseCounting"/>
      <w:lvlText w:val="%1."/>
      <w:lvlJc w:val="left"/>
      <w:pPr>
        <w:ind w:left="675" w:hanging="360"/>
      </w:pPr>
      <w:rPr>
        <w:rFonts w:ascii="Times New Roman" w:eastAsiaTheme="minorEastAsia" w:hAnsi="Times New Roman"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15:restartNumberingAfterBreak="0">
    <w:nsid w:val="5AEF481C"/>
    <w:multiLevelType w:val="hybridMultilevel"/>
    <w:tmpl w:val="7512A096"/>
    <w:lvl w:ilvl="0" w:tplc="22BA802C">
      <w:start w:val="1"/>
      <w:numFmt w:val="japaneseCounting"/>
      <w:lvlText w:val="%1、"/>
      <w:lvlJc w:val="left"/>
      <w:pPr>
        <w:ind w:left="675" w:hanging="360"/>
      </w:pPr>
      <w:rPr>
        <w:rFonts w:ascii="Times New Roman" w:eastAsiaTheme="minorEastAsia" w:hAnsi="Times New Roman"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663602E4"/>
    <w:multiLevelType w:val="hybridMultilevel"/>
    <w:tmpl w:val="61BE51D6"/>
    <w:lvl w:ilvl="0" w:tplc="7C9CD9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A653CB1"/>
    <w:rsid w:val="00093D86"/>
    <w:rsid w:val="000A5C2D"/>
    <w:rsid w:val="00131B3E"/>
    <w:rsid w:val="00164BEA"/>
    <w:rsid w:val="00192CCD"/>
    <w:rsid w:val="001B50F6"/>
    <w:rsid w:val="0020365A"/>
    <w:rsid w:val="002102FA"/>
    <w:rsid w:val="00375F48"/>
    <w:rsid w:val="003D100D"/>
    <w:rsid w:val="00426D1E"/>
    <w:rsid w:val="00582DE7"/>
    <w:rsid w:val="005D481C"/>
    <w:rsid w:val="00622C94"/>
    <w:rsid w:val="0073575C"/>
    <w:rsid w:val="007722D1"/>
    <w:rsid w:val="00791AE1"/>
    <w:rsid w:val="007A5815"/>
    <w:rsid w:val="007B1385"/>
    <w:rsid w:val="00816ED0"/>
    <w:rsid w:val="008804EB"/>
    <w:rsid w:val="008B0F02"/>
    <w:rsid w:val="008B1DAA"/>
    <w:rsid w:val="008B44A1"/>
    <w:rsid w:val="008F5DDF"/>
    <w:rsid w:val="00957035"/>
    <w:rsid w:val="009D3016"/>
    <w:rsid w:val="009E7E36"/>
    <w:rsid w:val="00B45736"/>
    <w:rsid w:val="00BC5E8C"/>
    <w:rsid w:val="00BF60BD"/>
    <w:rsid w:val="00C656CA"/>
    <w:rsid w:val="00C83C3D"/>
    <w:rsid w:val="00D038F2"/>
    <w:rsid w:val="00D15DFD"/>
    <w:rsid w:val="00D20128"/>
    <w:rsid w:val="00D80C87"/>
    <w:rsid w:val="00DC5E87"/>
    <w:rsid w:val="00E8337A"/>
    <w:rsid w:val="00EC1DBA"/>
    <w:rsid w:val="5D314AA8"/>
    <w:rsid w:val="6E6D2F24"/>
    <w:rsid w:val="7A653C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39930"/>
  <w15:docId w15:val="{E6400C46-6DCA-4768-AC5A-08141B9A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1D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EC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22C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22C94"/>
    <w:rPr>
      <w:kern w:val="2"/>
      <w:sz w:val="18"/>
      <w:szCs w:val="18"/>
    </w:rPr>
  </w:style>
  <w:style w:type="paragraph" w:styleId="a6">
    <w:name w:val="footer"/>
    <w:basedOn w:val="a"/>
    <w:link w:val="a7"/>
    <w:rsid w:val="00622C94"/>
    <w:pPr>
      <w:tabs>
        <w:tab w:val="center" w:pos="4153"/>
        <w:tab w:val="right" w:pos="8306"/>
      </w:tabs>
      <w:snapToGrid w:val="0"/>
      <w:jc w:val="left"/>
    </w:pPr>
    <w:rPr>
      <w:sz w:val="18"/>
      <w:szCs w:val="18"/>
    </w:rPr>
  </w:style>
  <w:style w:type="character" w:customStyle="1" w:styleId="a7">
    <w:name w:val="页脚 字符"/>
    <w:basedOn w:val="a0"/>
    <w:link w:val="a6"/>
    <w:rsid w:val="00622C94"/>
    <w:rPr>
      <w:kern w:val="2"/>
      <w:sz w:val="18"/>
      <w:szCs w:val="18"/>
    </w:rPr>
  </w:style>
  <w:style w:type="character" w:customStyle="1" w:styleId="a8">
    <w:name w:val="纯文本 字符"/>
    <w:link w:val="a9"/>
    <w:locked/>
    <w:rsid w:val="00093D86"/>
    <w:rPr>
      <w:rFonts w:ascii="宋体" w:hAnsi="Courier New" w:cs="Courier New"/>
      <w:kern w:val="2"/>
      <w:sz w:val="21"/>
      <w:szCs w:val="21"/>
    </w:rPr>
  </w:style>
  <w:style w:type="paragraph" w:styleId="a9">
    <w:name w:val="Plain Text"/>
    <w:basedOn w:val="a"/>
    <w:link w:val="a8"/>
    <w:qFormat/>
    <w:rsid w:val="00093D86"/>
    <w:rPr>
      <w:rFonts w:ascii="宋体" w:hAnsi="Courier New" w:cs="Courier New"/>
      <w:szCs w:val="21"/>
    </w:rPr>
  </w:style>
  <w:style w:type="character" w:customStyle="1" w:styleId="Char">
    <w:name w:val="纯文本 Char"/>
    <w:basedOn w:val="a0"/>
    <w:rsid w:val="00093D86"/>
    <w:rPr>
      <w:rFonts w:ascii="宋体" w:eastAsia="宋体" w:hAnsi="Courier New" w:cs="Courier New"/>
      <w:kern w:val="2"/>
      <w:sz w:val="21"/>
      <w:szCs w:val="21"/>
    </w:rPr>
  </w:style>
  <w:style w:type="paragraph" w:styleId="aa">
    <w:name w:val="List Paragraph"/>
    <w:basedOn w:val="a"/>
    <w:uiPriority w:val="99"/>
    <w:unhideWhenUsed/>
    <w:rsid w:val="00BF60BD"/>
    <w:pPr>
      <w:ind w:firstLineChars="200" w:firstLine="420"/>
    </w:pPr>
  </w:style>
  <w:style w:type="paragraph" w:styleId="ab">
    <w:name w:val="Normal (Web)"/>
    <w:basedOn w:val="a"/>
    <w:uiPriority w:val="99"/>
    <w:unhideWhenUsed/>
    <w:rsid w:val="00BC5E8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06325">
      <w:bodyDiv w:val="1"/>
      <w:marLeft w:val="0"/>
      <w:marRight w:val="0"/>
      <w:marTop w:val="0"/>
      <w:marBottom w:val="0"/>
      <w:divBdr>
        <w:top w:val="none" w:sz="0" w:space="0" w:color="auto"/>
        <w:left w:val="none" w:sz="0" w:space="0" w:color="auto"/>
        <w:bottom w:val="none" w:sz="0" w:space="0" w:color="auto"/>
        <w:right w:val="none" w:sz="0" w:space="0" w:color="auto"/>
      </w:divBdr>
    </w:div>
    <w:div w:id="691029235">
      <w:bodyDiv w:val="1"/>
      <w:marLeft w:val="0"/>
      <w:marRight w:val="0"/>
      <w:marTop w:val="0"/>
      <w:marBottom w:val="0"/>
      <w:divBdr>
        <w:top w:val="none" w:sz="0" w:space="0" w:color="auto"/>
        <w:left w:val="none" w:sz="0" w:space="0" w:color="auto"/>
        <w:bottom w:val="none" w:sz="0" w:space="0" w:color="auto"/>
        <w:right w:val="none" w:sz="0" w:space="0" w:color="auto"/>
      </w:divBdr>
    </w:div>
    <w:div w:id="909576824">
      <w:bodyDiv w:val="1"/>
      <w:marLeft w:val="0"/>
      <w:marRight w:val="0"/>
      <w:marTop w:val="0"/>
      <w:marBottom w:val="0"/>
      <w:divBdr>
        <w:top w:val="none" w:sz="0" w:space="0" w:color="auto"/>
        <w:left w:val="none" w:sz="0" w:space="0" w:color="auto"/>
        <w:bottom w:val="none" w:sz="0" w:space="0" w:color="auto"/>
        <w:right w:val="none" w:sz="0" w:space="0" w:color="auto"/>
      </w:divBdr>
    </w:div>
    <w:div w:id="927079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74</Words>
  <Characters>428</Characters>
  <Application>Microsoft Office Word</Application>
  <DocSecurity>0</DocSecurity>
  <Lines>3</Lines>
  <Paragraphs>1</Paragraphs>
  <ScaleCrop>false</ScaleCrop>
  <Company>China</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cp:revision>
  <dcterms:created xsi:type="dcterms:W3CDTF">2020-02-07T05:11:00Z</dcterms:created>
  <dcterms:modified xsi:type="dcterms:W3CDTF">2020-04-26T11:47:00Z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