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 xml:space="preserve">1、下列措施中，能提高化学反应速率的是（    ）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减小反应物浓度     B.降低压强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color w:val="auto"/>
          <w:sz w:val="21"/>
          <w:szCs w:val="21"/>
          <w:lang w:val="en-US" w:eastAsia="zh-CN"/>
        </w:rPr>
      </w:pPr>
      <w:r>
        <w:rPr>
          <w:rFonts w:hint="eastAsia"/>
          <w:color w:val="auto"/>
          <w:sz w:val="21"/>
          <w:szCs w:val="21"/>
          <w:lang w:val="en-US" w:eastAsia="zh-CN"/>
        </w:rPr>
        <w:t>C.升高温度            D.减少反应物之间的接触面积</w:t>
      </w:r>
    </w:p>
    <w:p>
      <w:pPr>
        <w:pStyle w:val="7"/>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lang w:val="en-US" w:eastAsia="zh-CN" w:bidi="ar-SA"/>
        </w:rPr>
        <w:t>2、 控制变量是科学研究的重要方法。已知反应：</w:t>
      </w:r>
      <w:r>
        <w:rPr>
          <w:rFonts w:hint="eastAsia" w:ascii="Calibri" w:hAnsi="Calibri" w:eastAsia="宋体" w:cs="Times New Roman"/>
          <w:color w:val="auto"/>
          <w:kern w:val="2"/>
          <w:sz w:val="21"/>
          <w:szCs w:val="21"/>
          <w:lang w:val="en-US" w:eastAsia="zh-CN" w:bidi="ar-SA"/>
        </w:rPr>
        <w:drawing>
          <wp:inline distT="0" distB="0" distL="114300" distR="114300">
            <wp:extent cx="3365500" cy="148590"/>
            <wp:effectExtent l="0" t="0" r="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365500" cy="148590"/>
                    </a:xfrm>
                    <a:prstGeom prst="rect">
                      <a:avLst/>
                    </a:prstGeom>
                    <a:noFill/>
                    <a:ln>
                      <a:noFill/>
                    </a:ln>
                  </pic:spPr>
                </pic:pic>
              </a:graphicData>
            </a:graphic>
          </wp:inline>
        </w:drawing>
      </w:r>
      <w:r>
        <w:rPr>
          <w:rFonts w:hint="eastAsia" w:ascii="Calibri" w:hAnsi="Calibri" w:eastAsia="宋体" w:cs="Times New Roman"/>
          <w:color w:val="auto"/>
          <w:kern w:val="2"/>
          <w:sz w:val="21"/>
          <w:szCs w:val="21"/>
          <w:lang w:val="en-US" w:eastAsia="zh-CN" w:bidi="ar-SA"/>
        </w:rPr>
        <w:t xml:space="preserve"> </w:t>
      </w:r>
    </w:p>
    <w:p>
      <w:pPr>
        <w:pStyle w:val="7"/>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lang w:val="en-US" w:eastAsia="zh-CN" w:bidi="ar-SA"/>
        </w:rPr>
        <w:t xml:space="preserve">下列条件中反应速率最快的是    </w:t>
      </w:r>
      <w:r>
        <w:rPr>
          <w:rFonts w:hint="eastAsia"/>
          <w:color w:val="auto"/>
          <w:sz w:val="21"/>
          <w:szCs w:val="21"/>
          <w:lang w:val="en-US" w:eastAsia="zh-CN"/>
        </w:rPr>
        <w:t xml:space="preserve">（    ）  </w:t>
      </w:r>
      <w:r>
        <w:rPr>
          <w:rFonts w:hint="eastAsia" w:ascii="Calibri" w:hAnsi="Calibri" w:eastAsia="宋体" w:cs="Times New Roman"/>
          <w:color w:val="auto"/>
          <w:kern w:val="2"/>
          <w:sz w:val="21"/>
          <w:szCs w:val="21"/>
          <w:lang w:val="en-US" w:eastAsia="zh-CN" w:bidi="ar-SA"/>
        </w:rPr>
        <w:t xml:space="preserve">            </w:t>
      </w:r>
    </w:p>
    <w:p>
      <w:pPr>
        <w:rPr>
          <w:color w:val="auto"/>
          <w:position w:val="-86"/>
          <w:sz w:val="21"/>
          <w:szCs w:val="21"/>
        </w:rPr>
      </w:pPr>
      <w:r>
        <w:rPr>
          <w:color w:val="auto"/>
          <w:sz w:val="21"/>
          <w:szCs w:val="21"/>
        </w:rPr>
        <w:tab/>
      </w:r>
      <w:r>
        <w:rPr>
          <w:color w:val="auto"/>
          <w:sz w:val="21"/>
          <w:szCs w:val="21"/>
        </w:rPr>
        <w:t xml:space="preserve"> </w:t>
      </w:r>
      <w:r>
        <w:rPr>
          <w:color w:val="auto"/>
          <w:position w:val="-86"/>
          <w:sz w:val="21"/>
          <w:szCs w:val="21"/>
        </w:rPr>
        <w:drawing>
          <wp:inline distT="0" distB="0" distL="114300" distR="114300">
            <wp:extent cx="4896485" cy="11747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896485" cy="11747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 xml:space="preserve">3. 在反应 </w:t>
      </w:r>
      <w:r>
        <w:rPr>
          <w:rFonts w:hint="eastAsia"/>
          <w:color w:val="auto"/>
          <w:sz w:val="21"/>
          <w:szCs w:val="21"/>
          <w:lang w:val="en-US" w:eastAsia="zh-CN"/>
        </w:rPr>
        <w:drawing>
          <wp:inline distT="0" distB="0" distL="114300" distR="114300">
            <wp:extent cx="1422400" cy="169545"/>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422400" cy="169545"/>
                    </a:xfrm>
                    <a:prstGeom prst="rect">
                      <a:avLst/>
                    </a:prstGeom>
                    <a:noFill/>
                    <a:ln>
                      <a:noFill/>
                    </a:ln>
                  </pic:spPr>
                </pic:pic>
              </a:graphicData>
            </a:graphic>
          </wp:inline>
        </w:drawing>
      </w:r>
      <w:r>
        <w:rPr>
          <w:rFonts w:hint="eastAsia"/>
          <w:color w:val="auto"/>
          <w:sz w:val="21"/>
          <w:szCs w:val="21"/>
          <w:lang w:val="en-US" w:eastAsia="zh-CN"/>
        </w:rPr>
        <w:t xml:space="preserve">中，反应物 </w:t>
      </w:r>
      <m:oMath>
        <m:r>
          <m:rPr>
            <m:sty m:val="p"/>
          </m:rPr>
          <w:rPr>
            <w:rFonts w:hint="eastAsia" w:ascii="Cambria Math" w:hAnsi="Cambria Math"/>
            <w:color w:val="auto"/>
            <w:sz w:val="21"/>
            <w:szCs w:val="21"/>
            <w:lang w:val="en-US" w:eastAsia="zh-CN"/>
          </w:rPr>
          <m:t>A</m:t>
        </m:r>
      </m:oMath>
      <w:r>
        <w:rPr>
          <w:rFonts w:hint="eastAsia"/>
          <w:color w:val="auto"/>
          <w:sz w:val="21"/>
          <w:szCs w:val="21"/>
          <w:lang w:val="en-US" w:eastAsia="zh-CN"/>
        </w:rPr>
        <w:t xml:space="preserve"> 的浓度在 </w:t>
      </w:r>
      <m:oMath>
        <m:r>
          <m:rPr>
            <m:sty m:val="p"/>
          </m:rPr>
          <w:rPr>
            <w:rFonts w:hint="eastAsia" w:ascii="Cambria Math" w:hAnsi="Cambria Math"/>
            <w:color w:val="auto"/>
            <w:sz w:val="21"/>
            <w:szCs w:val="21"/>
            <w:lang w:val="en-US" w:eastAsia="zh-CN"/>
          </w:rPr>
          <m:t>15 s</m:t>
        </m:r>
      </m:oMath>
      <w:r>
        <w:rPr>
          <w:rFonts w:hint="eastAsia"/>
          <w:color w:val="auto"/>
          <w:sz w:val="21"/>
          <w:szCs w:val="21"/>
          <w:lang w:val="en-US" w:eastAsia="zh-CN"/>
        </w:rPr>
        <w:t xml:space="preserve"> 内从 </w:t>
      </w:r>
      <m:oMath>
        <m:r>
          <m:rPr>
            <m:sty m:val="p"/>
          </m:rPr>
          <w:rPr>
            <w:rFonts w:hint="eastAsia" w:ascii="Cambria Math" w:hAnsi="Cambria Math"/>
            <w:color w:val="auto"/>
            <w:sz w:val="21"/>
            <w:szCs w:val="21"/>
            <w:lang w:val="en-US" w:eastAsia="zh-CN"/>
          </w:rPr>
          <m:t>3.0 mol/L</m:t>
        </m:r>
      </m:oMath>
      <w:r>
        <w:rPr>
          <w:rFonts w:hint="eastAsia"/>
          <w:color w:val="auto"/>
          <w:sz w:val="21"/>
          <w:szCs w:val="21"/>
          <w:lang w:val="en-US" w:eastAsia="zh-CN"/>
        </w:rPr>
        <w:t xml:space="preserve"> 变成 </w:t>
      </w:r>
      <m:oMath>
        <m:r>
          <m:rPr>
            <m:sty m:val="p"/>
          </m:rPr>
          <w:rPr>
            <w:rFonts w:hint="eastAsia" w:ascii="Cambria Math" w:hAnsi="Cambria Math"/>
            <w:color w:val="auto"/>
            <w:sz w:val="21"/>
            <w:szCs w:val="21"/>
            <w:lang w:val="en-US" w:eastAsia="zh-CN"/>
          </w:rPr>
          <m:t>1.5 mol/L</m:t>
        </m:r>
      </m:oMath>
      <w:r>
        <w:rPr>
          <w:rFonts w:hint="eastAsia"/>
          <w:color w:val="auto"/>
          <w:sz w:val="21"/>
          <w:szCs w:val="21"/>
          <w:lang w:val="en-US" w:eastAsia="zh-CN"/>
        </w:rPr>
        <w:t xml:space="preserve">，在这 </w:t>
      </w:r>
      <m:oMath>
        <m:r>
          <m:rPr>
            <m:sty m:val="p"/>
          </m:rPr>
          <w:rPr>
            <w:rFonts w:hint="eastAsia" w:ascii="Cambria Math" w:hAnsi="Cambria Math"/>
            <w:color w:val="auto"/>
            <w:sz w:val="21"/>
            <w:szCs w:val="21"/>
            <w:lang w:val="en-US" w:eastAsia="zh-CN"/>
          </w:rPr>
          <m:t>15 s</m:t>
        </m:r>
      </m:oMath>
      <w:r>
        <w:rPr>
          <w:rFonts w:hint="eastAsia"/>
          <w:color w:val="auto"/>
          <w:sz w:val="21"/>
          <w:szCs w:val="21"/>
          <w:lang w:val="en-US" w:eastAsia="zh-CN"/>
        </w:rPr>
        <w:t xml:space="preserve"> 内 </w:t>
      </w:r>
      <m:oMath>
        <m:r>
          <m:rPr>
            <m:sty m:val="p"/>
          </m:rPr>
          <w:rPr>
            <w:rFonts w:hint="eastAsia" w:ascii="Cambria Math" w:hAnsi="Cambria Math"/>
            <w:color w:val="auto"/>
            <w:sz w:val="21"/>
            <w:szCs w:val="21"/>
            <w:lang w:val="en-US" w:eastAsia="zh-CN"/>
          </w:rPr>
          <m:t>B</m:t>
        </m:r>
      </m:oMath>
      <w:r>
        <w:rPr>
          <w:rFonts w:hint="eastAsia"/>
          <w:color w:val="auto"/>
          <w:sz w:val="21"/>
          <w:szCs w:val="21"/>
          <w:lang w:val="en-US" w:eastAsia="zh-CN"/>
        </w:rPr>
        <w:t xml:space="preserve"> 的化学反应速率为  （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ab/>
      </w:r>
      <w:r>
        <w:rPr>
          <w:rFonts w:hint="eastAsia"/>
          <w:color w:val="auto"/>
          <w:sz w:val="21"/>
          <w:szCs w:val="21"/>
          <w:lang w:val="en-US" w:eastAsia="zh-CN"/>
        </w:rPr>
        <w:t xml:space="preserve">A.  </w:t>
      </w:r>
      <m:oMath>
        <m:r>
          <m:rPr>
            <m:sty m:val="p"/>
          </m:rPr>
          <w:rPr>
            <w:rFonts w:hint="eastAsia" w:ascii="Cambria Math" w:hAnsi="Cambria Math"/>
            <w:color w:val="auto"/>
            <w:sz w:val="21"/>
            <w:szCs w:val="21"/>
            <w:lang w:val="en-US" w:eastAsia="zh-CN"/>
          </w:rPr>
          <m:t>1.5 mol/(L⋅s)</m:t>
        </m:r>
      </m:oMath>
      <w:r>
        <w:rPr>
          <w:rFonts w:hint="eastAsia"/>
          <w:color w:val="auto"/>
          <w:sz w:val="21"/>
          <w:szCs w:val="21"/>
          <w:lang w:val="en-US" w:eastAsia="zh-CN"/>
        </w:rPr>
        <w:t xml:space="preserve"> </w:t>
      </w:r>
      <w:r>
        <w:rPr>
          <w:rFonts w:hint="eastAsia"/>
          <w:color w:val="auto"/>
          <w:sz w:val="21"/>
          <w:szCs w:val="21"/>
          <w:lang w:val="en-US" w:eastAsia="zh-CN"/>
        </w:rPr>
        <w:tab/>
      </w:r>
      <w:r>
        <w:rPr>
          <w:rFonts w:hint="eastAsia"/>
          <w:color w:val="auto"/>
          <w:sz w:val="21"/>
          <w:szCs w:val="21"/>
          <w:lang w:val="en-US" w:eastAsia="zh-CN"/>
        </w:rPr>
        <w:t xml:space="preserve">       B.  </w:t>
      </w:r>
      <m:oMath>
        <m:r>
          <m:rPr>
            <m:sty m:val="p"/>
          </m:rPr>
          <w:rPr>
            <w:rFonts w:hint="eastAsia" w:ascii="Cambria Math" w:hAnsi="Cambria Math"/>
            <w:color w:val="auto"/>
            <w:sz w:val="21"/>
            <w:szCs w:val="21"/>
            <w:lang w:val="en-US" w:eastAsia="zh-CN"/>
          </w:rPr>
          <m:t>0.5 mol/(L⋅s)</m:t>
        </m:r>
      </m:oMath>
      <w:r>
        <w:rPr>
          <w:rFonts w:hint="eastAsia"/>
          <w:color w:val="auto"/>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ab/>
      </w:r>
      <w:r>
        <w:rPr>
          <w:rFonts w:hint="eastAsia"/>
          <w:color w:val="auto"/>
          <w:sz w:val="21"/>
          <w:szCs w:val="21"/>
          <w:lang w:val="en-US" w:eastAsia="zh-CN"/>
        </w:rPr>
        <w:t xml:space="preserve">C.  </w:t>
      </w:r>
      <m:oMath>
        <m:r>
          <m:rPr>
            <m:sty m:val="p"/>
          </m:rPr>
          <w:rPr>
            <w:rFonts w:hint="eastAsia" w:ascii="Cambria Math" w:hAnsi="Cambria Math"/>
            <w:color w:val="auto"/>
            <w:sz w:val="21"/>
            <w:szCs w:val="21"/>
            <w:lang w:val="en-US" w:eastAsia="zh-CN"/>
          </w:rPr>
          <m:t>0.1 mol/(L⋅s)</m:t>
        </m:r>
      </m:oMath>
      <w:r>
        <w:rPr>
          <w:rFonts w:hint="eastAsia"/>
          <w:color w:val="auto"/>
          <w:sz w:val="21"/>
          <w:szCs w:val="21"/>
          <w:lang w:val="en-US" w:eastAsia="zh-CN"/>
        </w:rPr>
        <w:t xml:space="preserve">         </w:t>
      </w:r>
      <w:r>
        <w:rPr>
          <w:rFonts w:hint="eastAsia"/>
          <w:color w:val="auto"/>
          <w:sz w:val="21"/>
          <w:szCs w:val="21"/>
          <w:lang w:val="en-US" w:eastAsia="zh-CN"/>
        </w:rPr>
        <w:tab/>
      </w:r>
      <w:r>
        <w:rPr>
          <w:rFonts w:hint="eastAsia"/>
          <w:color w:val="auto"/>
          <w:sz w:val="21"/>
          <w:szCs w:val="21"/>
          <w:lang w:val="en-US" w:eastAsia="zh-CN"/>
        </w:rPr>
        <w:t xml:space="preserve">D.  </w:t>
      </w:r>
      <m:oMath>
        <m:r>
          <m:rPr>
            <m:sty m:val="p"/>
          </m:rPr>
          <w:rPr>
            <w:rFonts w:hint="eastAsia" w:ascii="Cambria Math" w:hAnsi="Cambria Math"/>
            <w:color w:val="auto"/>
            <w:sz w:val="21"/>
            <w:szCs w:val="21"/>
            <w:lang w:val="en-US" w:eastAsia="zh-CN"/>
          </w:rPr>
          <m:t>0.2 mol/(L⋅s)</m:t>
        </m:r>
      </m:oMath>
      <w:r>
        <w:rPr>
          <w:rFonts w:hint="eastAsia"/>
          <w:color w:val="auto"/>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4.下列调控反应速率的措施或实验中，分别利用或体现了哪些影响化学反应速率的因素？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522"/>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2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1"/>
                <w:szCs w:val="21"/>
                <w:vertAlign w:val="baseline"/>
                <w:lang w:val="en-US" w:eastAsia="zh-CN"/>
              </w:rPr>
            </w:pPr>
            <w:r>
              <w:rPr>
                <w:rFonts w:hint="eastAsia"/>
                <w:color w:val="auto"/>
                <w:sz w:val="21"/>
                <w:szCs w:val="21"/>
                <w:lang w:val="en-US" w:eastAsia="zh-CN"/>
              </w:rPr>
              <w:t>调控反应速率的措施或实验</w:t>
            </w:r>
          </w:p>
        </w:tc>
        <w:tc>
          <w:tcPr>
            <w:tcW w:w="35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1"/>
                <w:szCs w:val="21"/>
                <w:vertAlign w:val="baseline"/>
                <w:lang w:val="en-US" w:eastAsia="zh-CN"/>
              </w:rPr>
            </w:pPr>
            <w:r>
              <w:rPr>
                <w:rFonts w:hint="eastAsia"/>
                <w:color w:val="auto"/>
                <w:sz w:val="21"/>
                <w:szCs w:val="21"/>
                <w:lang w:val="en-US" w:eastAsia="zh-CN"/>
              </w:rPr>
              <w:t>影响化学反应速率的因素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2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1"/>
                <w:szCs w:val="21"/>
                <w:lang w:val="en-US" w:eastAsia="zh-CN"/>
              </w:rPr>
            </w:pPr>
            <w:r>
              <w:rPr>
                <w:rFonts w:hint="eastAsia"/>
                <w:color w:val="auto"/>
                <w:sz w:val="21"/>
                <w:szCs w:val="21"/>
                <w:vertAlign w:val="baseline"/>
                <w:lang w:val="en-US" w:eastAsia="zh-CN"/>
              </w:rPr>
              <w:t>向炉膛内鼓风可以使炉火更旺</w:t>
            </w:r>
            <w:bookmarkStart w:id="0" w:name="_GoBack"/>
            <w:bookmarkEnd w:id="0"/>
          </w:p>
        </w:tc>
        <w:tc>
          <w:tcPr>
            <w:tcW w:w="35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63" w:hRule="atLeast"/>
        </w:trPr>
        <w:tc>
          <w:tcPr>
            <w:tcW w:w="552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1"/>
                <w:szCs w:val="21"/>
                <w:vertAlign w:val="baseline"/>
                <w:lang w:val="en-US" w:eastAsia="zh-CN"/>
              </w:rPr>
            </w:pPr>
            <w:r>
              <w:rPr>
                <w:rFonts w:hint="eastAsia"/>
                <w:color w:val="auto"/>
                <w:sz w:val="21"/>
                <w:szCs w:val="21"/>
                <w:vertAlign w:val="baseline"/>
                <w:lang w:val="en-US" w:eastAsia="zh-CN"/>
              </w:rPr>
              <w:t>用煤粉代替煤块可以使炉火更旺</w:t>
            </w:r>
          </w:p>
        </w:tc>
        <w:tc>
          <w:tcPr>
            <w:tcW w:w="35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2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1"/>
                <w:szCs w:val="21"/>
                <w:vertAlign w:val="baseline"/>
                <w:lang w:val="en-US" w:eastAsia="zh-CN"/>
              </w:rPr>
            </w:pPr>
            <w:r>
              <w:rPr>
                <w:rFonts w:hint="eastAsia"/>
                <w:color w:val="auto"/>
                <w:sz w:val="21"/>
                <w:szCs w:val="21"/>
                <w:vertAlign w:val="baseline"/>
                <w:lang w:val="en-US" w:eastAsia="zh-CN"/>
              </w:rPr>
              <w:t>把食物存放在冰箱里</w:t>
            </w:r>
          </w:p>
        </w:tc>
        <w:tc>
          <w:tcPr>
            <w:tcW w:w="35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2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1"/>
                <w:szCs w:val="21"/>
                <w:vertAlign w:val="baseline"/>
                <w:lang w:val="en-US" w:eastAsia="zh-CN"/>
              </w:rPr>
            </w:pPr>
            <w:r>
              <w:rPr>
                <w:rFonts w:hint="eastAsia"/>
                <w:color w:val="auto"/>
                <w:sz w:val="21"/>
                <w:szCs w:val="21"/>
                <w:vertAlign w:val="baseline"/>
                <w:lang w:val="en-US" w:eastAsia="zh-CN"/>
              </w:rPr>
              <w:t>在糕点包装内放置除氧剂可以延长食物保质期</w:t>
            </w:r>
          </w:p>
        </w:tc>
        <w:tc>
          <w:tcPr>
            <w:tcW w:w="35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2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1"/>
                <w:szCs w:val="21"/>
                <w:vertAlign w:val="baseline"/>
                <w:lang w:val="en-US" w:eastAsia="zh-CN"/>
              </w:rPr>
            </w:pPr>
            <w:r>
              <w:rPr>
                <w:rFonts w:hint="eastAsia"/>
                <w:color w:val="auto"/>
                <w:sz w:val="21"/>
                <w:szCs w:val="21"/>
                <w:vertAlign w:val="baseline"/>
                <w:lang w:val="en-US" w:eastAsia="zh-CN"/>
              </w:rPr>
              <w:t>做化学实验时，通常将块状或颗粒状的固体药品研细混匀或者将固体试剂溶于水配成溶液后再继续进行实验</w:t>
            </w:r>
          </w:p>
        </w:tc>
        <w:tc>
          <w:tcPr>
            <w:tcW w:w="35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52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1"/>
                <w:szCs w:val="21"/>
                <w:vertAlign w:val="baseline"/>
                <w:lang w:val="en-US" w:eastAsia="zh-CN"/>
              </w:rPr>
            </w:pPr>
            <w:r>
              <w:rPr>
                <w:rFonts w:hint="eastAsia"/>
                <w:color w:val="auto"/>
                <w:sz w:val="21"/>
                <w:szCs w:val="21"/>
                <w:vertAlign w:val="baseline"/>
                <w:lang w:val="en-US" w:eastAsia="zh-CN"/>
              </w:rPr>
              <w:t>铁在空气中和在纯氧中反应的剧烈程度明显不同。</w:t>
            </w:r>
          </w:p>
        </w:tc>
        <w:tc>
          <w:tcPr>
            <w:tcW w:w="35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5. 根据你对二氧化硫催化氧化反应的理解，回答下列问题。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如何从微观的角度描述该可逆反应的化学平衡状态？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color w:val="auto"/>
          <w:sz w:val="21"/>
          <w:szCs w:val="21"/>
        </w:rPr>
      </w:pPr>
      <w:r>
        <w:rPr>
          <w:rFonts w:hint="eastAsia"/>
          <w:color w:val="auto"/>
          <w:sz w:val="21"/>
          <w:szCs w:val="21"/>
          <w:lang w:val="en-US" w:eastAsia="zh-CN"/>
        </w:rPr>
        <w:t xml:space="preserve">                         </w:t>
      </w:r>
      <w:r>
        <w:rPr>
          <w:color w:val="auto"/>
          <w:sz w:val="21"/>
          <w:szCs w:val="21"/>
        </w:rPr>
        <w:object>
          <v:shape id="_x0000_i1025" o:spt="75" type="#_x0000_t75" style="height:27.25pt;width:103.65pt;" o:ole="t" filled="f" o:preferrelative="t" stroked="f" coordsize="21600,21600">
            <v:path/>
            <v:fill on="f" focussize="0,0"/>
            <v:stroke on="f"/>
            <v:imagedata r:id="rId9" o:title=""/>
            <o:lock v:ext="edit" aspectratio="f"/>
            <w10:wrap type="none"/>
            <w10:anchorlock/>
          </v:shape>
          <o:OLEObject Type="Embed" ProgID="" ShapeID="_x0000_i1025" DrawAspect="Content" ObjectID="_1468075725" r:id="rId8">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color w:val="auto"/>
          <w:sz w:val="21"/>
          <w:szCs w:val="21"/>
          <w:vertAlign w:val="baseline"/>
          <w:lang w:val="en-US" w:eastAsia="zh-CN"/>
        </w:rPr>
      </w:pPr>
      <w:r>
        <w:rPr>
          <w:rFonts w:hint="eastAsia"/>
          <w:color w:val="auto"/>
          <w:sz w:val="21"/>
          <w:szCs w:val="21"/>
          <w:lang w:val="en-US" w:eastAsia="zh-CN"/>
        </w:rPr>
        <w:t>（2）向一密闭容器中充入SO</w:t>
      </w:r>
      <w:r>
        <w:rPr>
          <w:rFonts w:hint="eastAsia"/>
          <w:color w:val="auto"/>
          <w:sz w:val="21"/>
          <w:szCs w:val="21"/>
          <w:vertAlign w:val="subscript"/>
          <w:lang w:val="en-US" w:eastAsia="zh-CN"/>
        </w:rPr>
        <w:t>2</w:t>
      </w:r>
      <w:r>
        <w:rPr>
          <w:rFonts w:hint="eastAsia"/>
          <w:color w:val="auto"/>
          <w:sz w:val="21"/>
          <w:szCs w:val="21"/>
          <w:vertAlign w:val="baseline"/>
          <w:lang w:val="en-US" w:eastAsia="zh-CN"/>
        </w:rPr>
        <w:t>与</w:t>
      </w:r>
      <w:r>
        <w:rPr>
          <w:rFonts w:hint="eastAsia"/>
          <w:color w:val="auto"/>
          <w:sz w:val="21"/>
          <w:szCs w:val="21"/>
          <w:vertAlign w:val="superscript"/>
          <w:lang w:val="en-US" w:eastAsia="zh-CN"/>
        </w:rPr>
        <w:t>18</w:t>
      </w:r>
      <w:r>
        <w:rPr>
          <w:rFonts w:hint="eastAsia"/>
          <w:color w:val="auto"/>
          <w:sz w:val="21"/>
          <w:szCs w:val="21"/>
          <w:vertAlign w:val="baseline"/>
          <w:lang w:val="en-US" w:eastAsia="zh-CN"/>
        </w:rPr>
        <w:t>O</w:t>
      </w:r>
      <w:r>
        <w:rPr>
          <w:rFonts w:hint="eastAsia"/>
          <w:color w:val="auto"/>
          <w:sz w:val="21"/>
          <w:szCs w:val="21"/>
          <w:vertAlign w:val="subscript"/>
          <w:lang w:val="en-US" w:eastAsia="zh-CN"/>
        </w:rPr>
        <w:t>2</w:t>
      </w:r>
      <w:r>
        <w:rPr>
          <w:rFonts w:hint="eastAsia"/>
          <w:color w:val="auto"/>
          <w:sz w:val="21"/>
          <w:szCs w:val="21"/>
          <w:vertAlign w:val="baseline"/>
          <w:lang w:val="en-US" w:eastAsia="zh-CN"/>
        </w:rPr>
        <w:t>，反应一段时间后，</w:t>
      </w:r>
      <w:r>
        <w:rPr>
          <w:rFonts w:hint="eastAsia"/>
          <w:color w:val="auto"/>
          <w:sz w:val="21"/>
          <w:szCs w:val="21"/>
          <w:vertAlign w:val="superscript"/>
          <w:lang w:val="en-US" w:eastAsia="zh-CN"/>
        </w:rPr>
        <w:t>18</w:t>
      </w:r>
      <w:r>
        <w:rPr>
          <w:rFonts w:hint="eastAsia"/>
          <w:color w:val="auto"/>
          <w:sz w:val="21"/>
          <w:szCs w:val="21"/>
          <w:vertAlign w:val="baseline"/>
          <w:lang w:val="en-US" w:eastAsia="zh-CN"/>
        </w:rPr>
        <w:t>O可能存在于哪些物质中？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（3）在有催化剂存在和加热条件下，若将一定量的SO</w:t>
      </w:r>
      <w:r>
        <w:rPr>
          <w:rFonts w:hint="eastAsia"/>
          <w:color w:val="auto"/>
          <w:sz w:val="21"/>
          <w:szCs w:val="21"/>
          <w:vertAlign w:val="subscript"/>
          <w:lang w:val="en-US" w:eastAsia="zh-CN"/>
        </w:rPr>
        <w:t>3</w:t>
      </w:r>
      <w:r>
        <w:rPr>
          <w:rFonts w:hint="eastAsia"/>
          <w:color w:val="auto"/>
          <w:sz w:val="21"/>
          <w:szCs w:val="21"/>
          <w:vertAlign w:val="baseline"/>
          <w:lang w:val="en-US" w:eastAsia="zh-CN"/>
        </w:rPr>
        <w:t>充入一密闭容器中，最终容器中会存在哪些物质？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color w:val="auto"/>
          <w:sz w:val="21"/>
          <w:szCs w:val="21"/>
          <w:lang w:val="en-US" w:eastAsia="zh-CN"/>
        </w:rPr>
      </w:pPr>
      <w:r>
        <w:rPr>
          <w:rFonts w:hint="eastAsia"/>
          <w:color w:val="auto"/>
          <w:sz w:val="21"/>
          <w:szCs w:val="21"/>
          <w:vertAlign w:val="baseline"/>
          <w:lang w:val="en-US" w:eastAsia="zh-CN"/>
        </w:rPr>
        <w:t>6.</w:t>
      </w:r>
      <w:r>
        <w:rPr>
          <w:rFonts w:hint="eastAsia"/>
          <w:color w:val="auto"/>
          <w:sz w:val="21"/>
          <w:szCs w:val="21"/>
          <w:lang w:val="en-US" w:eastAsia="zh-CN"/>
        </w:rPr>
        <w:t>现欲用纯净的碳酸钙与稀盐酸反应制取二氧化碳气体，请回答下列问题。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color w:val="auto"/>
          <w:sz w:val="21"/>
          <w:szCs w:val="21"/>
          <w:u w:val="none"/>
          <w:lang w:val="en-US" w:eastAsia="zh-CN"/>
        </w:rPr>
      </w:pPr>
      <w:r>
        <w:rPr>
          <w:color w:val="auto"/>
          <w:sz w:val="21"/>
          <w:szCs w:val="21"/>
        </w:rPr>
        <w:drawing>
          <wp:anchor distT="0" distB="0" distL="114300" distR="114300" simplePos="0" relativeHeight="251658240" behindDoc="0" locked="0" layoutInCell="1" allowOverlap="1">
            <wp:simplePos x="0" y="0"/>
            <wp:positionH relativeFrom="column">
              <wp:posOffset>3575050</wp:posOffset>
            </wp:positionH>
            <wp:positionV relativeFrom="paragraph">
              <wp:posOffset>102235</wp:posOffset>
            </wp:positionV>
            <wp:extent cx="1911985" cy="1729105"/>
            <wp:effectExtent l="0" t="0" r="5715" b="10795"/>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1911985" cy="1729105"/>
                    </a:xfrm>
                    <a:prstGeom prst="rect">
                      <a:avLst/>
                    </a:prstGeom>
                    <a:noFill/>
                    <a:ln>
                      <a:noFill/>
                    </a:ln>
                  </pic:spPr>
                </pic:pic>
              </a:graphicData>
            </a:graphic>
          </wp:anchor>
        </w:drawing>
      </w:r>
      <w:r>
        <w:rPr>
          <w:rFonts w:hint="eastAsia"/>
          <w:color w:val="auto"/>
          <w:sz w:val="21"/>
          <w:szCs w:val="21"/>
          <w:lang w:val="en-US" w:eastAsia="zh-CN"/>
        </w:rPr>
        <w:t>实验过程如图所示，分析判断OE、EF、FG三段中，</w:t>
      </w:r>
      <w:r>
        <w:rPr>
          <w:rFonts w:hint="eastAsia"/>
          <w:color w:val="auto"/>
          <w:sz w:val="21"/>
          <w:szCs w:val="21"/>
          <w:u w:val="single"/>
          <w:lang w:val="en-US" w:eastAsia="zh-CN"/>
        </w:rPr>
        <w:t xml:space="preserve">          </w:t>
      </w:r>
      <w:r>
        <w:rPr>
          <w:rFonts w:hint="eastAsia"/>
          <w:color w:val="auto"/>
          <w:sz w:val="21"/>
          <w:szCs w:val="21"/>
          <w:u w:val="none"/>
          <w:lang w:val="en-US" w:eastAsia="zh-CN"/>
        </w:rPr>
        <w:t>段化学反应最快，</w:t>
      </w:r>
      <w:r>
        <w:rPr>
          <w:rFonts w:hint="eastAsia"/>
          <w:color w:val="auto"/>
          <w:sz w:val="21"/>
          <w:szCs w:val="21"/>
          <w:u w:val="single"/>
          <w:lang w:val="en-US" w:eastAsia="zh-CN"/>
        </w:rPr>
        <w:t xml:space="preserve">          </w:t>
      </w:r>
      <w:r>
        <w:rPr>
          <w:rFonts w:hint="eastAsia"/>
          <w:color w:val="auto"/>
          <w:sz w:val="21"/>
          <w:szCs w:val="21"/>
          <w:u w:val="none"/>
          <w:lang w:val="en-US" w:eastAsia="zh-CN"/>
        </w:rPr>
        <w:t>段收集的二氧化碳最多。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color w:val="auto"/>
          <w:sz w:val="21"/>
          <w:szCs w:val="21"/>
          <w:u w:val="none"/>
          <w:lang w:val="en-US" w:eastAsia="zh-CN"/>
        </w:rPr>
      </w:pPr>
      <w:r>
        <w:rPr>
          <w:rFonts w:hint="eastAsia"/>
          <w:color w:val="auto"/>
          <w:sz w:val="21"/>
          <w:szCs w:val="21"/>
          <w:u w:val="none"/>
          <w:lang w:val="en-US" w:eastAsia="zh-CN"/>
        </w:rPr>
        <w:t>为了降低该反应的速率，拟向溶液中加入下列物质，你认为可行的是（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jc w:val="both"/>
        <w:textAlignment w:val="auto"/>
        <w:outlineLvl w:val="9"/>
        <w:rPr>
          <w:rFonts w:hint="eastAsia"/>
          <w:color w:val="auto"/>
          <w:sz w:val="21"/>
          <w:szCs w:val="21"/>
          <w:u w:val="none"/>
          <w:lang w:val="en-US" w:eastAsia="zh-CN"/>
        </w:rPr>
      </w:pPr>
      <w:r>
        <w:rPr>
          <w:rFonts w:hint="eastAsia"/>
          <w:color w:val="auto"/>
          <w:sz w:val="21"/>
          <w:szCs w:val="21"/>
          <w:u w:val="none"/>
          <w:lang w:val="en-US" w:eastAsia="zh-CN"/>
        </w:rPr>
        <w:t>蒸馏水    B.氯化钠固体</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auto"/>
          <w:sz w:val="21"/>
          <w:szCs w:val="21"/>
          <w:u w:val="none"/>
          <w:lang w:val="en-US" w:eastAsia="zh-CN"/>
        </w:rPr>
      </w:pPr>
      <w:r>
        <w:rPr>
          <w:rFonts w:hint="eastAsia"/>
          <w:color w:val="auto"/>
          <w:sz w:val="21"/>
          <w:szCs w:val="21"/>
          <w:u w:val="none"/>
          <w:lang w:val="en-US" w:eastAsia="zh-CN"/>
        </w:rPr>
        <w:t>NaCl溶液    D.浓盐酸</w:t>
      </w:r>
    </w:p>
    <w:p>
      <w:pPr>
        <w:numPr>
          <w:ilvl w:val="0"/>
          <w:numId w:val="0"/>
        </w:numPr>
        <w:spacing w:line="360" w:lineRule="exact"/>
        <w:jc w:val="left"/>
        <w:rPr>
          <w:rFonts w:hint="eastAsia" w:hAnsi="Times New Roman" w:cs="Times New Roman" w:asciiTheme="minorAscii"/>
          <w:sz w:val="21"/>
          <w:szCs w:val="21"/>
          <w:lang w:val="en-US" w:eastAsia="zh-CN"/>
        </w:rPr>
      </w:pPr>
    </w:p>
    <w:p>
      <w:pPr>
        <w:numPr>
          <w:ilvl w:val="0"/>
          <w:numId w:val="0"/>
        </w:numPr>
        <w:spacing w:line="360" w:lineRule="exact"/>
        <w:jc w:val="left"/>
        <w:rPr>
          <w:rFonts w:hint="eastAsia" w:hAnsi="Times New Roman" w:cs="Times New Roman" w:asciiTheme="minorAscii"/>
          <w:sz w:val="21"/>
          <w:szCs w:val="21"/>
          <w:lang w:val="en-US" w:eastAsia="zh-CN"/>
        </w:rPr>
      </w:pPr>
    </w:p>
    <w:p>
      <w:pPr>
        <w:numPr>
          <w:ilvl w:val="0"/>
          <w:numId w:val="0"/>
        </w:numPr>
        <w:spacing w:line="360" w:lineRule="exact"/>
        <w:jc w:val="left"/>
        <w:rPr>
          <w:rFonts w:hint="eastAsia" w:ascii="Times New Roman" w:hAnsi="Times New Roman" w:eastAsia="宋体" w:cs="Times New Roman"/>
          <w:sz w:val="21"/>
          <w:szCs w:val="21"/>
          <w:lang w:val="en-US" w:eastAsia="zh-CN"/>
        </w:rPr>
      </w:pPr>
      <w:r>
        <w:rPr>
          <w:rFonts w:hint="eastAsia" w:hAnsi="Times New Roman" w:cs="Times New Roman" w:asciiTheme="minorAscii"/>
          <w:sz w:val="21"/>
          <w:szCs w:val="21"/>
          <w:lang w:val="en-US" w:eastAsia="zh-CN"/>
        </w:rPr>
        <w:t>7.</w:t>
      </w:r>
      <w:r>
        <w:rPr>
          <w:rFonts w:hint="eastAsia" w:ascii="Times New Roman" w:hAnsi="Times New Roman" w:eastAsia="宋体" w:cs="Times New Roman"/>
          <w:sz w:val="21"/>
          <w:szCs w:val="21"/>
          <w:lang w:val="en-US" w:eastAsia="zh-CN"/>
        </w:rPr>
        <w:t>草酸与高锰酸钾在酸性条件下能够发生如下反应：</w:t>
      </w:r>
    </w:p>
    <w:p>
      <w:pPr>
        <w:numPr>
          <w:ilvl w:val="0"/>
          <w:numId w:val="0"/>
        </w:numPr>
        <w:spacing w:line="360" w:lineRule="exact"/>
        <w:ind w:leftChars="-135"/>
        <w:jc w:val="left"/>
        <w:rPr>
          <w:rFonts w:hint="eastAsia" w:ascii="Times New Roman" w:hAnsi="Times New Roman" w:eastAsia="宋体" w:cs="Times New Roman"/>
          <w:sz w:val="21"/>
          <w:szCs w:val="21"/>
          <w:lang w:val="en-US" w:eastAsia="zh-CN"/>
        </w:rPr>
      </w:pPr>
    </w:p>
    <w:p>
      <w:pPr>
        <w:numPr>
          <w:ilvl w:val="0"/>
          <w:numId w:val="0"/>
        </w:numPr>
        <w:spacing w:line="360" w:lineRule="exact"/>
        <w:ind w:leftChars="-135"/>
        <w:jc w:val="left"/>
        <w:rPr>
          <w:sz w:val="21"/>
          <w:szCs w:val="21"/>
        </w:rPr>
      </w:pPr>
      <w:r>
        <w:rPr>
          <w:sz w:val="21"/>
          <w:szCs w:val="21"/>
        </w:rPr>
        <w:drawing>
          <wp:inline distT="0" distB="0" distL="114300" distR="114300">
            <wp:extent cx="4097655" cy="220345"/>
            <wp:effectExtent l="0" t="0" r="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4097655" cy="22034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35"/>
        <w:jc w:val="left"/>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lang w:val="en-US" w:eastAsia="zh-CN"/>
        </w:rPr>
        <w:t>用4mL0.001mol</w:t>
      </w:r>
      <w:r>
        <w:rPr>
          <w:rFonts w:hint="eastAsia" w:ascii="微软雅黑" w:hAnsi="微软雅黑" w:eastAsia="微软雅黑" w:cs="微软雅黑"/>
          <w:sz w:val="21"/>
          <w:szCs w:val="21"/>
          <w:lang w:val="en-US" w:eastAsia="zh-CN"/>
        </w:rPr>
        <w:t>‧</w:t>
      </w:r>
      <w:r>
        <w:rPr>
          <w:rFonts w:hint="eastAsia" w:ascii="Times New Roman" w:hAnsi="Times New Roman" w:eastAsia="宋体" w:cs="Times New Roman"/>
          <w:sz w:val="21"/>
          <w:szCs w:val="21"/>
          <w:lang w:val="en-US" w:eastAsia="zh-CN"/>
        </w:rPr>
        <w:t>L</w:t>
      </w:r>
      <w:r>
        <w:rPr>
          <w:rFonts w:hint="eastAsia" w:ascii="Times New Roman" w:hAnsi="Times New Roman" w:eastAsia="宋体" w:cs="Times New Roman"/>
          <w:sz w:val="21"/>
          <w:szCs w:val="21"/>
          <w:vertAlign w:val="superscript"/>
          <w:lang w:val="en-US" w:eastAsia="zh-CN"/>
        </w:rPr>
        <w:t>-1</w:t>
      </w:r>
      <w:r>
        <w:rPr>
          <w:rFonts w:hint="eastAsia" w:ascii="Times New Roman" w:hAnsi="Times New Roman" w:eastAsia="宋体" w:cs="Times New Roman"/>
          <w:sz w:val="21"/>
          <w:szCs w:val="21"/>
          <w:vertAlign w:val="baseline"/>
          <w:lang w:val="en-US" w:eastAsia="zh-CN"/>
        </w:rPr>
        <w:t xml:space="preserve"> KMnO</w:t>
      </w:r>
      <w:r>
        <w:rPr>
          <w:rFonts w:hint="eastAsia" w:ascii="Times New Roman" w:hAnsi="Times New Roman" w:eastAsia="宋体" w:cs="Times New Roman"/>
          <w:sz w:val="21"/>
          <w:szCs w:val="21"/>
          <w:vertAlign w:val="subscript"/>
          <w:lang w:val="en-US" w:eastAsia="zh-CN"/>
        </w:rPr>
        <w:t>4</w:t>
      </w:r>
      <w:r>
        <w:rPr>
          <w:rFonts w:hint="eastAsia" w:ascii="Times New Roman" w:hAnsi="Times New Roman" w:eastAsia="宋体" w:cs="Times New Roman"/>
          <w:sz w:val="21"/>
          <w:szCs w:val="21"/>
          <w:lang w:val="en-US" w:eastAsia="zh-CN"/>
        </w:rPr>
        <w:t>溶液与2mL 0.01mol</w:t>
      </w:r>
      <w:r>
        <w:rPr>
          <w:rFonts w:hint="eastAsia" w:ascii="微软雅黑" w:hAnsi="微软雅黑" w:eastAsia="微软雅黑" w:cs="微软雅黑"/>
          <w:sz w:val="21"/>
          <w:szCs w:val="21"/>
          <w:lang w:val="en-US" w:eastAsia="zh-CN"/>
        </w:rPr>
        <w:t>‧</w:t>
      </w:r>
      <w:r>
        <w:rPr>
          <w:rFonts w:hint="eastAsia" w:ascii="Times New Roman" w:hAnsi="Times New Roman" w:eastAsia="宋体" w:cs="Times New Roman"/>
          <w:sz w:val="21"/>
          <w:szCs w:val="21"/>
          <w:lang w:val="en-US" w:eastAsia="zh-CN"/>
        </w:rPr>
        <w:t>L</w:t>
      </w:r>
      <w:r>
        <w:rPr>
          <w:rFonts w:hint="eastAsia" w:ascii="Times New Roman" w:hAnsi="Times New Roman" w:eastAsia="宋体" w:cs="Times New Roman"/>
          <w:sz w:val="21"/>
          <w:szCs w:val="21"/>
          <w:vertAlign w:val="superscript"/>
          <w:lang w:val="en-US" w:eastAsia="zh-CN"/>
        </w:rPr>
        <w:t xml:space="preserve">-1 </w:t>
      </w:r>
      <w:r>
        <w:rPr>
          <w:rFonts w:hint="eastAsia" w:ascii="Times New Roman" w:hAnsi="Times New Roman" w:eastAsia="宋体" w:cs="Times New Roman"/>
          <w:sz w:val="21"/>
          <w:szCs w:val="21"/>
          <w:vertAlign w:val="baseline"/>
          <w:lang w:val="en-US" w:eastAsia="zh-CN"/>
        </w:rPr>
        <w:t>H</w:t>
      </w:r>
      <w:r>
        <w:rPr>
          <w:rFonts w:hint="eastAsia"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vertAlign w:val="baseline"/>
          <w:lang w:val="en-US" w:eastAsia="zh-CN"/>
        </w:rPr>
        <w:t>C</w:t>
      </w:r>
      <w:r>
        <w:rPr>
          <w:rFonts w:hint="eastAsia"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vertAlign w:val="baseline"/>
          <w:lang w:val="en-US" w:eastAsia="zh-CN"/>
        </w:rPr>
        <w:t>O</w:t>
      </w:r>
      <w:r>
        <w:rPr>
          <w:rFonts w:hint="eastAsia" w:ascii="Times New Roman" w:hAnsi="Times New Roman" w:eastAsia="宋体" w:cs="Times New Roman"/>
          <w:sz w:val="21"/>
          <w:szCs w:val="21"/>
          <w:vertAlign w:val="subscript"/>
          <w:lang w:val="en-US" w:eastAsia="zh-CN"/>
        </w:rPr>
        <w:t>4</w:t>
      </w:r>
      <w:r>
        <w:rPr>
          <w:rFonts w:hint="eastAsia" w:ascii="Times New Roman" w:hAnsi="Times New Roman" w:eastAsia="宋体" w:cs="Times New Roman"/>
          <w:sz w:val="21"/>
          <w:szCs w:val="21"/>
          <w:vertAlign w:val="baseline"/>
          <w:lang w:val="en-US" w:eastAsia="zh-CN"/>
        </w:rPr>
        <w:t>溶液</w:t>
      </w:r>
      <w:r>
        <w:rPr>
          <w:rFonts w:hint="eastAsia" w:ascii="Times New Roman" w:hAnsi="Times New Roman" w:eastAsia="宋体" w:cs="Times New Roman"/>
          <w:sz w:val="21"/>
          <w:szCs w:val="21"/>
          <w:lang w:val="en-US" w:eastAsia="zh-CN"/>
        </w:rPr>
        <w:t>，研究不同条件对化学反应速率的影响。改变的条件如下：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520"/>
        <w:gridCol w:w="1430"/>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pPr>
              <w:widowControl w:val="0"/>
              <w:numPr>
                <w:ilvl w:val="0"/>
                <w:numId w:val="0"/>
              </w:numPr>
              <w:spacing w:line="360" w:lineRule="exact"/>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lang w:val="en-US" w:eastAsia="zh-CN"/>
              </w:rPr>
              <w:t>实验</w:t>
            </w:r>
          </w:p>
        </w:tc>
        <w:tc>
          <w:tcPr>
            <w:tcW w:w="2520" w:type="dxa"/>
          </w:tcPr>
          <w:p>
            <w:pPr>
              <w:widowControl w:val="0"/>
              <w:numPr>
                <w:ilvl w:val="0"/>
                <w:numId w:val="0"/>
              </w:numPr>
              <w:spacing w:line="360" w:lineRule="exact"/>
              <w:ind w:leftChars="-135"/>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硫硫酸（10%）体积/mL</w:t>
            </w:r>
          </w:p>
        </w:tc>
        <w:tc>
          <w:tcPr>
            <w:tcW w:w="1430" w:type="dxa"/>
          </w:tcPr>
          <w:p>
            <w:pPr>
              <w:widowControl w:val="0"/>
              <w:numPr>
                <w:ilvl w:val="0"/>
                <w:numId w:val="0"/>
              </w:numPr>
              <w:spacing w:line="360" w:lineRule="exact"/>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温度/</w:t>
            </w:r>
            <w:r>
              <w:rPr>
                <w:rFonts w:hint="eastAsia" w:ascii="宋体" w:hAnsi="宋体" w:eastAsia="宋体" w:cs="宋体"/>
                <w:sz w:val="21"/>
                <w:szCs w:val="21"/>
                <w:vertAlign w:val="baseline"/>
                <w:lang w:val="en-US" w:eastAsia="zh-CN"/>
              </w:rPr>
              <w:t>℃</w:t>
            </w:r>
          </w:p>
        </w:tc>
        <w:tc>
          <w:tcPr>
            <w:tcW w:w="2531" w:type="dxa"/>
          </w:tcPr>
          <w:p>
            <w:pPr>
              <w:widowControl w:val="0"/>
              <w:numPr>
                <w:ilvl w:val="0"/>
                <w:numId w:val="0"/>
              </w:numPr>
              <w:spacing w:line="360" w:lineRule="exact"/>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其他物质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21" w:type="dxa"/>
          </w:tcPr>
          <w:p>
            <w:pPr>
              <w:widowControl w:val="0"/>
              <w:numPr>
                <w:ilvl w:val="0"/>
                <w:numId w:val="0"/>
              </w:numPr>
              <w:spacing w:line="36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Ⅰ</w:t>
            </w:r>
          </w:p>
        </w:tc>
        <w:tc>
          <w:tcPr>
            <w:tcW w:w="2520" w:type="dxa"/>
          </w:tcPr>
          <w:p>
            <w:pPr>
              <w:widowControl w:val="0"/>
              <w:numPr>
                <w:ilvl w:val="0"/>
                <w:numId w:val="0"/>
              </w:numPr>
              <w:spacing w:line="360" w:lineRule="exact"/>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r>
              <w:rPr>
                <w:rFonts w:hint="eastAsia" w:ascii="Times New Roman" w:hAnsi="Times New Roman" w:eastAsia="宋体" w:cs="Times New Roman"/>
                <w:sz w:val="21"/>
                <w:szCs w:val="21"/>
                <w:lang w:val="en-US" w:eastAsia="zh-CN"/>
              </w:rPr>
              <w:t>mL</w:t>
            </w:r>
          </w:p>
        </w:tc>
        <w:tc>
          <w:tcPr>
            <w:tcW w:w="1430" w:type="dxa"/>
          </w:tcPr>
          <w:p>
            <w:pPr>
              <w:widowControl w:val="0"/>
              <w:numPr>
                <w:ilvl w:val="0"/>
                <w:numId w:val="0"/>
              </w:numPr>
              <w:spacing w:line="360" w:lineRule="exact"/>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w:t>
            </w:r>
          </w:p>
        </w:tc>
        <w:tc>
          <w:tcPr>
            <w:tcW w:w="2531" w:type="dxa"/>
          </w:tcPr>
          <w:p>
            <w:pPr>
              <w:widowControl w:val="0"/>
              <w:numPr>
                <w:ilvl w:val="0"/>
                <w:numId w:val="0"/>
              </w:numPr>
              <w:spacing w:line="360" w:lineRule="exact"/>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pPr>
              <w:widowControl w:val="0"/>
              <w:numPr>
                <w:ilvl w:val="0"/>
                <w:numId w:val="0"/>
              </w:numPr>
              <w:spacing w:line="36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Ⅱ</w:t>
            </w:r>
          </w:p>
        </w:tc>
        <w:tc>
          <w:tcPr>
            <w:tcW w:w="2520" w:type="dxa"/>
          </w:tcPr>
          <w:p>
            <w:pPr>
              <w:widowControl w:val="0"/>
              <w:numPr>
                <w:ilvl w:val="0"/>
                <w:numId w:val="0"/>
              </w:numPr>
              <w:spacing w:line="360" w:lineRule="exact"/>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r>
              <w:rPr>
                <w:rFonts w:hint="eastAsia" w:ascii="Times New Roman" w:hAnsi="Times New Roman" w:eastAsia="宋体" w:cs="Times New Roman"/>
                <w:sz w:val="21"/>
                <w:szCs w:val="21"/>
                <w:lang w:val="en-US" w:eastAsia="zh-CN"/>
              </w:rPr>
              <w:t>mL</w:t>
            </w:r>
          </w:p>
        </w:tc>
        <w:tc>
          <w:tcPr>
            <w:tcW w:w="1430" w:type="dxa"/>
          </w:tcPr>
          <w:p>
            <w:pPr>
              <w:widowControl w:val="0"/>
              <w:numPr>
                <w:ilvl w:val="0"/>
                <w:numId w:val="0"/>
              </w:numPr>
              <w:spacing w:line="360" w:lineRule="exact"/>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w:t>
            </w:r>
          </w:p>
        </w:tc>
        <w:tc>
          <w:tcPr>
            <w:tcW w:w="2531" w:type="dxa"/>
          </w:tcPr>
          <w:p>
            <w:pPr>
              <w:widowControl w:val="0"/>
              <w:numPr>
                <w:ilvl w:val="0"/>
                <w:numId w:val="0"/>
              </w:numPr>
              <w:spacing w:line="360" w:lineRule="exact"/>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10滴饱和MnSO</w:t>
            </w:r>
            <w:r>
              <w:rPr>
                <w:rFonts w:hint="eastAsia" w:ascii="Times New Roman" w:hAnsi="Times New Roman" w:eastAsia="宋体" w:cs="Times New Roman"/>
                <w:sz w:val="21"/>
                <w:szCs w:val="21"/>
                <w:vertAlign w:val="subscript"/>
                <w:lang w:val="en-US" w:eastAsia="zh-CN"/>
              </w:rPr>
              <w:t>4</w:t>
            </w:r>
            <w:r>
              <w:rPr>
                <w:rFonts w:hint="eastAsia" w:ascii="Times New Roman" w:hAnsi="Times New Roman" w:eastAsia="宋体" w:cs="Times New Roman"/>
                <w:sz w:val="21"/>
                <w:szCs w:val="21"/>
                <w:vertAlign w:val="baseline"/>
                <w:lang w:val="en-US" w:eastAsia="zh-CN"/>
              </w:rPr>
              <w:t>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pPr>
              <w:widowControl w:val="0"/>
              <w:numPr>
                <w:ilvl w:val="0"/>
                <w:numId w:val="0"/>
              </w:numPr>
              <w:spacing w:line="360" w:lineRule="exact"/>
              <w:jc w:val="center"/>
              <w:rPr>
                <w:rFonts w:hint="eastAsia" w:ascii="Times New Roman" w:hAnsi="Times New Roman" w:eastAsia="宋体" w:cs="Times New Roman"/>
                <w:sz w:val="21"/>
                <w:szCs w:val="21"/>
                <w:vertAlign w:val="baseline"/>
                <w:lang w:val="en-US" w:eastAsia="zh-CN"/>
              </w:rPr>
            </w:pPr>
            <w:r>
              <w:rPr>
                <w:rFonts w:hint="eastAsia" w:ascii="宋体" w:hAnsi="宋体" w:eastAsia="宋体" w:cs="宋体"/>
                <w:sz w:val="21"/>
                <w:szCs w:val="21"/>
                <w:vertAlign w:val="baseline"/>
                <w:lang w:val="en-US" w:eastAsia="zh-CN"/>
              </w:rPr>
              <w:t>Ⅲ</w:t>
            </w:r>
          </w:p>
        </w:tc>
        <w:tc>
          <w:tcPr>
            <w:tcW w:w="2520" w:type="dxa"/>
          </w:tcPr>
          <w:p>
            <w:pPr>
              <w:widowControl w:val="0"/>
              <w:numPr>
                <w:ilvl w:val="0"/>
                <w:numId w:val="0"/>
              </w:numPr>
              <w:spacing w:line="360" w:lineRule="exact"/>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r>
              <w:rPr>
                <w:rFonts w:hint="eastAsia" w:ascii="Times New Roman" w:hAnsi="Times New Roman" w:eastAsia="宋体" w:cs="Times New Roman"/>
                <w:sz w:val="21"/>
                <w:szCs w:val="21"/>
                <w:lang w:val="en-US" w:eastAsia="zh-CN"/>
              </w:rPr>
              <w:t>mL</w:t>
            </w:r>
          </w:p>
        </w:tc>
        <w:tc>
          <w:tcPr>
            <w:tcW w:w="1430" w:type="dxa"/>
          </w:tcPr>
          <w:p>
            <w:pPr>
              <w:widowControl w:val="0"/>
              <w:numPr>
                <w:ilvl w:val="0"/>
                <w:numId w:val="0"/>
              </w:numPr>
              <w:spacing w:line="360" w:lineRule="exact"/>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30</w:t>
            </w:r>
          </w:p>
        </w:tc>
        <w:tc>
          <w:tcPr>
            <w:tcW w:w="2531" w:type="dxa"/>
          </w:tcPr>
          <w:p>
            <w:pPr>
              <w:widowControl w:val="0"/>
              <w:numPr>
                <w:ilvl w:val="0"/>
                <w:numId w:val="0"/>
              </w:numPr>
              <w:spacing w:line="360" w:lineRule="exact"/>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tcPr>
          <w:p>
            <w:pPr>
              <w:widowControl w:val="0"/>
              <w:numPr>
                <w:ilvl w:val="0"/>
                <w:numId w:val="0"/>
              </w:numPr>
              <w:spacing w:line="360" w:lineRule="exact"/>
              <w:jc w:val="center"/>
              <w:rPr>
                <w:rFonts w:hint="eastAsia" w:ascii="Times New Roman" w:hAnsi="Times New Roman" w:eastAsia="宋体" w:cs="Times New Roman"/>
                <w:sz w:val="21"/>
                <w:szCs w:val="21"/>
                <w:vertAlign w:val="baseline"/>
                <w:lang w:val="en-US" w:eastAsia="zh-CN"/>
              </w:rPr>
            </w:pPr>
            <w:r>
              <w:rPr>
                <w:rFonts w:hint="eastAsia" w:ascii="宋体" w:hAnsi="宋体" w:eastAsia="宋体" w:cs="宋体"/>
                <w:sz w:val="21"/>
                <w:szCs w:val="21"/>
                <w:vertAlign w:val="baseline"/>
                <w:lang w:val="en-US" w:eastAsia="zh-CN"/>
              </w:rPr>
              <w:t>Ⅳ</w:t>
            </w:r>
          </w:p>
        </w:tc>
        <w:tc>
          <w:tcPr>
            <w:tcW w:w="2520" w:type="dxa"/>
          </w:tcPr>
          <w:p>
            <w:pPr>
              <w:widowControl w:val="0"/>
              <w:numPr>
                <w:ilvl w:val="0"/>
                <w:numId w:val="0"/>
              </w:numPr>
              <w:spacing w:line="360" w:lineRule="exact"/>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lang w:val="en-US" w:eastAsia="zh-CN"/>
              </w:rPr>
              <w:t>1mL</w:t>
            </w:r>
          </w:p>
        </w:tc>
        <w:tc>
          <w:tcPr>
            <w:tcW w:w="1430" w:type="dxa"/>
          </w:tcPr>
          <w:p>
            <w:pPr>
              <w:widowControl w:val="0"/>
              <w:numPr>
                <w:ilvl w:val="0"/>
                <w:numId w:val="0"/>
              </w:numPr>
              <w:spacing w:line="360" w:lineRule="exact"/>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w:t>
            </w:r>
          </w:p>
        </w:tc>
        <w:tc>
          <w:tcPr>
            <w:tcW w:w="2531" w:type="dxa"/>
          </w:tcPr>
          <w:p>
            <w:pPr>
              <w:widowControl w:val="0"/>
              <w:numPr>
                <w:ilvl w:val="0"/>
                <w:numId w:val="0"/>
              </w:numPr>
              <w:spacing w:line="360" w:lineRule="exact"/>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1mL蒸馏水</w:t>
            </w:r>
          </w:p>
        </w:tc>
      </w:tr>
    </w:tbl>
    <w:p>
      <w:pPr>
        <w:numPr>
          <w:ilvl w:val="0"/>
          <w:numId w:val="0"/>
        </w:numPr>
        <w:spacing w:line="360" w:lineRule="exact"/>
        <w:jc w:val="left"/>
        <w:rPr>
          <w:rFonts w:hint="eastAsia"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（1）该反应中氧化剂和还原剂的物质的量之比为</w:t>
      </w:r>
      <w:r>
        <w:rPr>
          <w:rFonts w:hint="eastAsia" w:ascii="Times New Roman" w:hAnsi="Times New Roman" w:eastAsia="宋体" w:cs="Times New Roman"/>
          <w:sz w:val="21"/>
          <w:szCs w:val="21"/>
          <w:u w:val="single"/>
          <w:lang w:val="en-US" w:eastAsia="zh-CN"/>
        </w:rPr>
        <w:t xml:space="preserve">                      </w:t>
      </w:r>
      <w:r>
        <w:rPr>
          <w:rFonts w:hint="eastAsia"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（2）如果研究催化剂对化学反应速率的影响，使用实验</w:t>
      </w:r>
      <w:r>
        <w:rPr>
          <w:rFonts w:hint="eastAsia" w:ascii="Times New Roman" w:hAnsi="Times New Roman" w:eastAsia="宋体" w:cs="Times New Roman"/>
          <w:sz w:val="21"/>
          <w:szCs w:val="21"/>
          <w:u w:val="single"/>
          <w:lang w:val="en-US" w:eastAsia="zh-CN"/>
        </w:rPr>
        <w:t xml:space="preserve">            </w:t>
      </w:r>
      <w:r>
        <w:rPr>
          <w:rFonts w:hint="eastAsia" w:ascii="Times New Roman" w:hAnsi="Times New Roman" w:eastAsia="宋体" w:cs="Times New Roman"/>
          <w:sz w:val="21"/>
          <w:szCs w:val="21"/>
          <w:lang w:val="en-US" w:eastAsia="zh-CN"/>
        </w:rPr>
        <w:t>和</w:t>
      </w:r>
      <w:r>
        <w:rPr>
          <w:rFonts w:hint="eastAsia" w:ascii="Times New Roman" w:hAnsi="Times New Roman" w:eastAsia="宋体" w:cs="Times New Roman"/>
          <w:sz w:val="21"/>
          <w:szCs w:val="21"/>
          <w:u w:val="single"/>
          <w:lang w:val="en-US" w:eastAsia="zh-CN"/>
        </w:rPr>
        <w:t xml:space="preserve">                </w:t>
      </w:r>
      <w:r>
        <w:rPr>
          <w:rFonts w:hint="eastAsia" w:ascii="Times New Roman" w:hAnsi="Times New Roman" w:eastAsia="宋体" w:cs="Times New Roman"/>
          <w:sz w:val="21"/>
          <w:szCs w:val="21"/>
          <w:lang w:val="en-US" w:eastAsia="zh-CN"/>
        </w:rPr>
        <w:t>（用Ⅰ～Ⅳ表示，下同）；如果研究温度对化学反应速率的影响，使用实验</w:t>
      </w:r>
      <w:r>
        <w:rPr>
          <w:rFonts w:hint="eastAsia" w:ascii="Times New Roman" w:hAnsi="Times New Roman" w:eastAsia="宋体" w:cs="Times New Roman"/>
          <w:sz w:val="21"/>
          <w:szCs w:val="21"/>
          <w:u w:val="single"/>
          <w:lang w:val="en-US" w:eastAsia="zh-CN"/>
        </w:rPr>
        <w:t xml:space="preserve">          </w:t>
      </w:r>
      <w:r>
        <w:rPr>
          <w:rFonts w:hint="eastAsia" w:ascii="Times New Roman" w:hAnsi="Times New Roman" w:eastAsia="宋体" w:cs="Times New Roman"/>
          <w:sz w:val="21"/>
          <w:szCs w:val="21"/>
          <w:lang w:val="en-US" w:eastAsia="zh-CN"/>
        </w:rPr>
        <w:t>和</w:t>
      </w:r>
      <w:r>
        <w:rPr>
          <w:rFonts w:hint="eastAsia" w:ascii="Times New Roman" w:hAnsi="Times New Roman" w:eastAsia="宋体" w:cs="Times New Roman"/>
          <w:sz w:val="21"/>
          <w:szCs w:val="21"/>
          <w:u w:val="single"/>
          <w:lang w:val="en-US" w:eastAsia="zh-CN"/>
        </w:rPr>
        <w:t xml:space="preserve">          </w:t>
      </w:r>
      <w:r>
        <w:rPr>
          <w:rFonts w:hint="eastAsia"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315" w:hanging="315" w:hangingChars="15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（3）对比实验Ⅰ和Ⅳ，可以研究</w:t>
      </w:r>
      <w:r>
        <w:rPr>
          <w:rFonts w:hint="eastAsia" w:ascii="Times New Roman" w:hAnsi="Times New Roman" w:eastAsia="宋体" w:cs="Times New Roman"/>
          <w:sz w:val="21"/>
          <w:szCs w:val="21"/>
          <w:u w:val="single"/>
          <w:lang w:val="en-US" w:eastAsia="zh-CN"/>
        </w:rPr>
        <w:t xml:space="preserve">             </w:t>
      </w:r>
      <w:r>
        <w:rPr>
          <w:rFonts w:hint="eastAsia" w:ascii="Times New Roman" w:hAnsi="Times New Roman" w:eastAsia="宋体" w:cs="Times New Roman"/>
          <w:sz w:val="21"/>
          <w:szCs w:val="21"/>
          <w:lang w:val="en-US" w:eastAsia="zh-CN"/>
        </w:rPr>
        <w:t>对化学反应速率的影响，实验Ⅳ中加入蒸馏水的目的是</w:t>
      </w:r>
      <w:r>
        <w:rPr>
          <w:rFonts w:hint="eastAsia" w:ascii="Times New Roman" w:hAnsi="Times New Roman" w:eastAsia="宋体" w:cs="Times New Roman"/>
          <w:sz w:val="21"/>
          <w:szCs w:val="21"/>
          <w:u w:val="single"/>
          <w:lang w:val="en-US" w:eastAsia="zh-CN"/>
        </w:rPr>
        <w:t xml:space="preserve">                                                 </w:t>
      </w:r>
      <w:r>
        <w:rPr>
          <w:rFonts w:hint="eastAsia" w:ascii="Times New Roman" w:hAnsi="Times New Roman" w:eastAsia="宋体"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color w:val="auto"/>
          <w:sz w:val="21"/>
          <w:szCs w:val="21"/>
          <w:u w:val="none"/>
          <w:lang w:val="en-US" w:eastAsia="zh-CN"/>
        </w:rPr>
      </w:pPr>
    </w:p>
    <w:sectPr>
      <w:footerReference r:id="rId3"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default"/>
    <w:sig w:usb0="A00002EF" w:usb1="420020E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817DF"/>
    <w:multiLevelType w:val="singleLevel"/>
    <w:tmpl w:val="95B817DF"/>
    <w:lvl w:ilvl="0" w:tentative="0">
      <w:start w:val="1"/>
      <w:numFmt w:val="decimal"/>
      <w:suff w:val="nothing"/>
      <w:lvlText w:val="（%1）"/>
      <w:lvlJc w:val="left"/>
    </w:lvl>
  </w:abstractNum>
  <w:abstractNum w:abstractNumId="1">
    <w:nsid w:val="B84A6AA1"/>
    <w:multiLevelType w:val="singleLevel"/>
    <w:tmpl w:val="B84A6AA1"/>
    <w:lvl w:ilvl="0" w:tentative="0">
      <w:start w:val="1"/>
      <w:numFmt w:val="upperLetter"/>
      <w:lvlText w:val="%1."/>
      <w:lvlJc w:val="left"/>
      <w:pPr>
        <w:tabs>
          <w:tab w:val="left" w:pos="312"/>
        </w:tabs>
      </w:pPr>
    </w:lvl>
  </w:abstractNum>
  <w:abstractNum w:abstractNumId="2">
    <w:nsid w:val="2C31C714"/>
    <w:multiLevelType w:val="singleLevel"/>
    <w:tmpl w:val="2C31C714"/>
    <w:lvl w:ilvl="0" w:tentative="0">
      <w:start w:val="1"/>
      <w:numFmt w:val="upperLetter"/>
      <w:lvlText w:val="%1."/>
      <w:lvlJc w:val="left"/>
      <w:pPr>
        <w:tabs>
          <w:tab w:val="left" w:pos="312"/>
        </w:tabs>
      </w:pPr>
    </w:lvl>
  </w:abstractNum>
  <w:abstractNum w:abstractNumId="3">
    <w:nsid w:val="472D1158"/>
    <w:multiLevelType w:val="singleLevel"/>
    <w:tmpl w:val="472D1158"/>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077E7"/>
    <w:rsid w:val="0AD56CCA"/>
    <w:rsid w:val="15D240F2"/>
    <w:rsid w:val="28CE3FE0"/>
    <w:rsid w:val="2AD95280"/>
    <w:rsid w:val="2C384031"/>
    <w:rsid w:val="3025561C"/>
    <w:rsid w:val="31CC658E"/>
    <w:rsid w:val="348D5C63"/>
    <w:rsid w:val="36903313"/>
    <w:rsid w:val="3980664B"/>
    <w:rsid w:val="3A6E4A78"/>
    <w:rsid w:val="50BC190C"/>
    <w:rsid w:val="59913F7E"/>
    <w:rsid w:val="5DD8678C"/>
    <w:rsid w:val="6B7A7988"/>
    <w:rsid w:val="788E2F9D"/>
    <w:rsid w:val="790B2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ItemQDescSpecialMathIndent1"/>
    <w:basedOn w:val="8"/>
    <w:qFormat/>
    <w:uiPriority w:val="0"/>
    <w:pPr>
      <w:tabs>
        <w:tab w:val="left" w:pos="515"/>
      </w:tabs>
      <w:ind w:left="245" w:leftChars="134" w:hanging="111" w:hangingChars="111"/>
    </w:pPr>
  </w:style>
  <w:style w:type="paragraph" w:customStyle="1" w:styleId="8">
    <w:name w:val="ItemStem"/>
    <w:qFormat/>
    <w:uiPriority w:val="0"/>
    <w:pPr>
      <w:spacing w:line="312" w:lineRule="auto"/>
      <w:jc w:val="both"/>
    </w:pPr>
    <w:rPr>
      <w:rFonts w:asciiTheme="minorHAnsi" w:hAnsiTheme="minorHAnsi" w:eastAsiaTheme="minorEastAsia" w:cstheme="minorBidi"/>
      <w:sz w:val="21"/>
      <w:szCs w:val="21"/>
      <w:lang w:val="en-US" w:eastAsia="zh-CN" w:bidi="ar-SA"/>
    </w:rPr>
  </w:style>
  <w:style w:type="paragraph" w:customStyle="1" w:styleId="9">
    <w:name w:val="OptWithTabs2SpecialMathIndent1"/>
    <w:basedOn w:val="10"/>
    <w:next w:val="1"/>
    <w:qFormat/>
    <w:uiPriority w:val="0"/>
    <w:pPr>
      <w:tabs>
        <w:tab w:val="left" w:pos="603"/>
        <w:tab w:val="left" w:pos="2799"/>
        <w:tab w:val="left" w:pos="5055"/>
        <w:tab w:val="left" w:pos="7335"/>
      </w:tabs>
    </w:pPr>
  </w:style>
  <w:style w:type="paragraph" w:customStyle="1" w:styleId="10">
    <w:name w:val="OptWithTabs4SpecialMathIndent1"/>
    <w:basedOn w:val="1"/>
    <w:next w:val="1"/>
    <w:qFormat/>
    <w:uiPriority w:val="0"/>
    <w:pPr>
      <w:tabs>
        <w:tab w:val="left" w:pos="603"/>
        <w:tab w:val="left" w:pos="2799"/>
        <w:tab w:val="left" w:pos="5055"/>
        <w:tab w:val="left" w:pos="7335"/>
      </w:tabs>
    </w:pPr>
  </w:style>
  <w:style w:type="paragraph" w:customStyle="1" w:styleId="11">
    <w:name w:val="ItemQDescSpecialMathIndent1Indent1"/>
    <w:basedOn w:val="8"/>
    <w:qFormat/>
    <w:uiPriority w:val="0"/>
    <w:pPr>
      <w:tabs>
        <w:tab w:val="left" w:pos="893"/>
      </w:tabs>
      <w:ind w:left="425" w:leftChars="269" w:hanging="156" w:hangingChars="156"/>
    </w:pPr>
  </w:style>
  <w:style w:type="paragraph" w:customStyle="1" w:styleId="12">
    <w:name w:val="ItemQDescSpecialMathIndent2"/>
    <w:basedOn w:val="8"/>
    <w:qFormat/>
    <w:uiPriority w:val="0"/>
    <w:pPr>
      <w:tabs>
        <w:tab w:val="left" w:pos="613"/>
      </w:tabs>
      <w:ind w:left="292" w:leftChars="134" w:hanging="158" w:hangingChars="158"/>
    </w:pPr>
  </w:style>
  <w:style w:type="paragraph" w:customStyle="1" w:styleId="13">
    <w:name w:val="ItemQDescSpecialMathIndent2Indent1"/>
    <w:basedOn w:val="8"/>
    <w:qFormat/>
    <w:uiPriority w:val="0"/>
    <w:pPr>
      <w:tabs>
        <w:tab w:val="left" w:pos="895"/>
      </w:tabs>
      <w:ind w:left="446" w:leftChars="286" w:hanging="160" w:hangingChars="16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2020-04-07T23:26:00Z</dcterms:created>
  <dc:creator>Administrator</dc:creator>
  <cp:lastModifiedBy>李娜</cp:lastModifiedBy>
  <dcterms:modified xsi:type="dcterms:W3CDTF">2020-04-27T04:39:23Z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