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B87" w:rsidRDefault="00082B87" w:rsidP="00210CC9">
      <w:pPr>
        <w:spacing w:line="276" w:lineRule="auto"/>
        <w:jc w:val="center"/>
        <w:rPr>
          <w:rFonts w:asciiTheme="minorEastAsia" w:hAnsiTheme="minorEastAsia"/>
          <w:b/>
          <w:sz w:val="28"/>
          <w:szCs w:val="28"/>
        </w:rPr>
      </w:pPr>
      <w:r w:rsidRPr="00082B87">
        <w:rPr>
          <w:rFonts w:asciiTheme="minorEastAsia" w:hAnsiTheme="minorEastAsia" w:hint="eastAsia"/>
          <w:b/>
          <w:sz w:val="28"/>
          <w:szCs w:val="28"/>
        </w:rPr>
        <w:t>高二年级生物学第10课时《选修3专题2植物细胞工程（3）》</w:t>
      </w:r>
    </w:p>
    <w:p w:rsidR="00210CC9" w:rsidRPr="004A7880" w:rsidRDefault="00210CC9" w:rsidP="00210CC9">
      <w:pPr>
        <w:spacing w:line="276" w:lineRule="auto"/>
        <w:jc w:val="center"/>
        <w:rPr>
          <w:rFonts w:asciiTheme="minorEastAsia" w:hAnsiTheme="minorEastAsia"/>
          <w:b/>
          <w:sz w:val="28"/>
          <w:szCs w:val="28"/>
        </w:rPr>
      </w:pPr>
      <w:r w:rsidRPr="004A7880">
        <w:rPr>
          <w:rFonts w:asciiTheme="minorEastAsia" w:hAnsiTheme="minorEastAsia" w:hint="eastAsia"/>
          <w:b/>
          <w:sz w:val="28"/>
          <w:szCs w:val="28"/>
        </w:rPr>
        <w:t>拓展资源</w:t>
      </w:r>
    </w:p>
    <w:p w:rsidR="004A7880" w:rsidRDefault="004A7880" w:rsidP="004A7880">
      <w:pPr>
        <w:spacing w:line="300" w:lineRule="auto"/>
        <w:rPr>
          <w:rFonts w:asciiTheme="minorEastAsia" w:hAnsiTheme="minorEastAsia"/>
          <w:b/>
          <w:sz w:val="24"/>
          <w:szCs w:val="24"/>
        </w:rPr>
      </w:pPr>
    </w:p>
    <w:p w:rsidR="00C716B3" w:rsidRDefault="00D000E2"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植物体细胞杂交又称为原生质体融合</w:t>
      </w:r>
      <w:r w:rsidR="0004601B">
        <w:rPr>
          <w:rFonts w:asciiTheme="minorEastAsia" w:hAnsiTheme="minorEastAsia" w:hint="eastAsia"/>
          <w:sz w:val="24"/>
          <w:szCs w:val="24"/>
        </w:rPr>
        <w:t>。</w:t>
      </w:r>
      <w:r>
        <w:rPr>
          <w:rFonts w:asciiTheme="minorEastAsia" w:hAnsiTheme="minorEastAsia" w:hint="eastAsia"/>
          <w:sz w:val="24"/>
          <w:szCs w:val="24"/>
        </w:rPr>
        <w:t>原生质体融合的过程完全是人为的诱导过程。从理论上来说，任何细胞，不论是单倍体还是二倍体，是分化细胞还是未分化细胞，都有可能通过细胞杂交而</w:t>
      </w:r>
      <w:r w:rsidR="0004601B">
        <w:rPr>
          <w:rFonts w:asciiTheme="minorEastAsia" w:hAnsiTheme="minorEastAsia" w:hint="eastAsia"/>
          <w:sz w:val="24"/>
          <w:szCs w:val="24"/>
        </w:rPr>
        <w:t>实现</w:t>
      </w:r>
      <w:r w:rsidR="003A4602">
        <w:rPr>
          <w:rFonts w:asciiTheme="minorEastAsia" w:hAnsiTheme="minorEastAsia" w:hint="eastAsia"/>
          <w:sz w:val="24"/>
          <w:szCs w:val="24"/>
        </w:rPr>
        <w:t>基因组的整合</w:t>
      </w:r>
      <w:r>
        <w:rPr>
          <w:rFonts w:asciiTheme="minorEastAsia" w:hAnsiTheme="minorEastAsia" w:hint="eastAsia"/>
          <w:sz w:val="24"/>
          <w:szCs w:val="24"/>
        </w:rPr>
        <w:t>。</w:t>
      </w:r>
      <w:r w:rsidR="00461F88">
        <w:rPr>
          <w:rFonts w:asciiTheme="minorEastAsia" w:hAnsiTheme="minorEastAsia" w:hint="eastAsia"/>
          <w:sz w:val="24"/>
          <w:szCs w:val="24"/>
        </w:rPr>
        <w:t>因此，</w:t>
      </w:r>
      <w:r w:rsidR="00C716B3">
        <w:rPr>
          <w:rFonts w:asciiTheme="minorEastAsia" w:hAnsiTheme="minorEastAsia" w:hint="eastAsia"/>
          <w:sz w:val="24"/>
          <w:szCs w:val="24"/>
        </w:rPr>
        <w:t>体细胞杂交</w:t>
      </w:r>
      <w:r w:rsidR="0025181F">
        <w:rPr>
          <w:rFonts w:asciiTheme="minorEastAsia" w:hAnsiTheme="minorEastAsia" w:hint="eastAsia"/>
          <w:sz w:val="24"/>
          <w:szCs w:val="24"/>
        </w:rPr>
        <w:t>只</w:t>
      </w:r>
      <w:r w:rsidR="00C716B3">
        <w:rPr>
          <w:rFonts w:asciiTheme="minorEastAsia" w:hAnsiTheme="minorEastAsia" w:hint="eastAsia"/>
          <w:sz w:val="24"/>
          <w:szCs w:val="24"/>
        </w:rPr>
        <w:t>是植物细胞杂交</w:t>
      </w:r>
      <w:r w:rsidR="00461F88">
        <w:rPr>
          <w:rFonts w:asciiTheme="minorEastAsia" w:hAnsiTheme="minorEastAsia" w:hint="eastAsia"/>
          <w:sz w:val="24"/>
          <w:szCs w:val="24"/>
        </w:rPr>
        <w:t>中</w:t>
      </w:r>
      <w:r w:rsidR="00C716B3">
        <w:rPr>
          <w:rFonts w:asciiTheme="minorEastAsia" w:hAnsiTheme="minorEastAsia" w:hint="eastAsia"/>
          <w:sz w:val="24"/>
          <w:szCs w:val="24"/>
        </w:rPr>
        <w:t>的一种。</w:t>
      </w:r>
    </w:p>
    <w:p w:rsidR="00D000E2" w:rsidRPr="00C716B3" w:rsidRDefault="00C716B3" w:rsidP="00D000E2">
      <w:pPr>
        <w:spacing w:line="300" w:lineRule="auto"/>
        <w:ind w:firstLine="480"/>
        <w:rPr>
          <w:rFonts w:asciiTheme="minorEastAsia" w:hAnsiTheme="minorEastAsia" w:hint="eastAsia"/>
          <w:b/>
          <w:sz w:val="24"/>
          <w:szCs w:val="24"/>
        </w:rPr>
      </w:pPr>
      <w:r w:rsidRPr="00C716B3">
        <w:rPr>
          <w:rFonts w:asciiTheme="minorEastAsia" w:hAnsiTheme="minorEastAsia" w:hint="eastAsia"/>
          <w:b/>
          <w:sz w:val="24"/>
          <w:szCs w:val="24"/>
        </w:rPr>
        <w:t>一、植物细胞杂交的类型</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植物细胞杂交根据所选用的亲本原生质体的来源可分为以下4种类型：</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1.体细胞杂交</w:t>
      </w:r>
    </w:p>
    <w:p w:rsidR="00C716B3" w:rsidRDefault="00C716B3" w:rsidP="00C716B3">
      <w:pPr>
        <w:spacing w:line="300" w:lineRule="auto"/>
        <w:ind w:firstLine="480"/>
        <w:rPr>
          <w:rFonts w:asciiTheme="minorEastAsia" w:hAnsiTheme="minorEastAsia" w:hint="eastAsia"/>
          <w:sz w:val="24"/>
          <w:szCs w:val="24"/>
        </w:rPr>
      </w:pPr>
      <w:r>
        <w:rPr>
          <w:rFonts w:asciiTheme="minorEastAsia" w:hAnsiTheme="minorEastAsia" w:hint="eastAsia"/>
          <w:sz w:val="24"/>
          <w:szCs w:val="24"/>
        </w:rPr>
        <w:t>体细胞</w:t>
      </w:r>
      <w:r>
        <w:rPr>
          <w:rFonts w:asciiTheme="minorEastAsia" w:hAnsiTheme="minorEastAsia" w:hint="eastAsia"/>
          <w:sz w:val="24"/>
          <w:szCs w:val="24"/>
        </w:rPr>
        <w:t>杂交所选用的融合亲本均为</w:t>
      </w:r>
      <w:r>
        <w:rPr>
          <w:rFonts w:asciiTheme="minorEastAsia" w:hAnsiTheme="minorEastAsia" w:hint="eastAsia"/>
          <w:sz w:val="24"/>
          <w:szCs w:val="24"/>
        </w:rPr>
        <w:t>体</w:t>
      </w:r>
      <w:r>
        <w:rPr>
          <w:rFonts w:asciiTheme="minorEastAsia" w:hAnsiTheme="minorEastAsia" w:hint="eastAsia"/>
          <w:sz w:val="24"/>
          <w:szCs w:val="24"/>
        </w:rPr>
        <w:t>细胞原生质体。</w:t>
      </w:r>
      <w:r>
        <w:rPr>
          <w:rFonts w:asciiTheme="minorEastAsia" w:hAnsiTheme="minorEastAsia" w:hint="eastAsia"/>
          <w:sz w:val="24"/>
          <w:szCs w:val="24"/>
        </w:rPr>
        <w:t>体细胞杂交是最常用的细胞杂交技术，目前所进行的植物原生质体融合的大多数组合仍以体细胞杂交为主。</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2.配子-体细胞杂交</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该种杂交所选用的融合亲本一个为体细胞原生质体，一个为性细胞原生质体。近年来，随着性细胞原生质体分离和培养取得进展，体细胞和性细胞之间的原生质体融合研究已逐渐开始。用分离的精、卵细胞原生质体与体细胞原生质体融合，可获得三倍体细胞杂种。</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3.配子间细胞杂交</w:t>
      </w:r>
    </w:p>
    <w:p w:rsidR="00C716B3" w:rsidRDefault="00C716B3"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配子间细胞杂交所选用的融合亲本均为性细胞原生质体。</w:t>
      </w:r>
      <w:r w:rsidR="00163A90">
        <w:rPr>
          <w:rFonts w:asciiTheme="minorEastAsia" w:hAnsiTheme="minorEastAsia" w:hint="eastAsia"/>
          <w:sz w:val="24"/>
          <w:szCs w:val="24"/>
        </w:rPr>
        <w:t>配子间细胞杂交有多种组合形式，其中以精、卵细胞融合进展最快。国际上首次获得成功的是玉米精、卵细胞的体外融合并再生了杂种植株。</w:t>
      </w:r>
      <w:r w:rsidR="00163A90">
        <w:rPr>
          <w:rFonts w:asciiTheme="minorEastAsia" w:hAnsiTheme="minorEastAsia" w:hint="eastAsia"/>
          <w:sz w:val="24"/>
          <w:szCs w:val="24"/>
        </w:rPr>
        <w:t>精、卵细胞</w:t>
      </w:r>
      <w:r w:rsidR="00163A90">
        <w:rPr>
          <w:rFonts w:asciiTheme="minorEastAsia" w:hAnsiTheme="minorEastAsia" w:hint="eastAsia"/>
          <w:sz w:val="24"/>
          <w:szCs w:val="24"/>
        </w:rPr>
        <w:t>体外融合的成功，标志着高等植物受精过程的研究从此可以置于人工控制的离体条件下进行。</w:t>
      </w:r>
    </w:p>
    <w:p w:rsidR="00163A90" w:rsidRDefault="00163A90"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4.微细胞杂交</w:t>
      </w:r>
    </w:p>
    <w:p w:rsidR="00A21A02" w:rsidRDefault="00A21A02" w:rsidP="00D000E2">
      <w:pPr>
        <w:spacing w:line="300" w:lineRule="auto"/>
        <w:ind w:firstLine="480"/>
        <w:rPr>
          <w:rFonts w:asciiTheme="minorEastAsia" w:hAnsiTheme="minorEastAsia" w:hint="eastAsia"/>
          <w:sz w:val="24"/>
          <w:szCs w:val="24"/>
        </w:rPr>
      </w:pPr>
      <w:r w:rsidRPr="00A21A02">
        <w:rPr>
          <w:rFonts w:asciiTheme="minorEastAsia" w:hAnsiTheme="minorEastAsia" w:hint="eastAsia"/>
          <w:sz w:val="24"/>
          <w:szCs w:val="24"/>
        </w:rPr>
        <w:t>一般认为微核是由有丝分裂后期丧失着丝粒的染色体断</w:t>
      </w:r>
      <w:r w:rsidR="006A6D76" w:rsidRPr="006A6D76">
        <w:rPr>
          <w:rFonts w:asciiTheme="minorEastAsia" w:hAnsiTheme="minorEastAsia" w:hint="eastAsia"/>
          <w:sz w:val="24"/>
          <w:szCs w:val="24"/>
        </w:rPr>
        <w:t>片</w:t>
      </w:r>
      <w:r w:rsidRPr="00A21A02">
        <w:rPr>
          <w:rFonts w:asciiTheme="minorEastAsia" w:hAnsiTheme="minorEastAsia" w:hint="eastAsia"/>
          <w:sz w:val="24"/>
          <w:szCs w:val="24"/>
        </w:rPr>
        <w:t>产生的。有实验证明，整条染色体或几条染色体也能形成微核。这些断片或染色体在分裂过程中行动滞后，在分裂末期不能进入主核，便形成</w:t>
      </w:r>
      <w:proofErr w:type="gramStart"/>
      <w:r w:rsidRPr="00A21A02">
        <w:rPr>
          <w:rFonts w:asciiTheme="minorEastAsia" w:hAnsiTheme="minorEastAsia" w:hint="eastAsia"/>
          <w:sz w:val="24"/>
          <w:szCs w:val="24"/>
        </w:rPr>
        <w:t>了主核之外</w:t>
      </w:r>
      <w:proofErr w:type="gramEnd"/>
      <w:r w:rsidRPr="00A21A02">
        <w:rPr>
          <w:rFonts w:asciiTheme="minorEastAsia" w:hAnsiTheme="minorEastAsia" w:hint="eastAsia"/>
          <w:sz w:val="24"/>
          <w:szCs w:val="24"/>
        </w:rPr>
        <w:t>的核块。当子细胞</w:t>
      </w:r>
      <w:r>
        <w:rPr>
          <w:rFonts w:asciiTheme="minorEastAsia" w:hAnsiTheme="minorEastAsia" w:hint="eastAsia"/>
          <w:sz w:val="24"/>
          <w:szCs w:val="24"/>
        </w:rPr>
        <w:t>进入下一次分裂间期时，它们便浓缩</w:t>
      </w:r>
      <w:proofErr w:type="gramStart"/>
      <w:r>
        <w:rPr>
          <w:rFonts w:asciiTheme="minorEastAsia" w:hAnsiTheme="minorEastAsia" w:hint="eastAsia"/>
          <w:sz w:val="24"/>
          <w:szCs w:val="24"/>
        </w:rPr>
        <w:t>成主核之外</w:t>
      </w:r>
      <w:proofErr w:type="gramEnd"/>
      <w:r>
        <w:rPr>
          <w:rFonts w:asciiTheme="minorEastAsia" w:hAnsiTheme="minorEastAsia" w:hint="eastAsia"/>
          <w:sz w:val="24"/>
          <w:szCs w:val="24"/>
        </w:rPr>
        <w:t>的小核，即形成了微核</w:t>
      </w:r>
      <w:r>
        <w:rPr>
          <w:rFonts w:asciiTheme="minorEastAsia" w:hAnsiTheme="minorEastAsia" w:hint="eastAsia"/>
          <w:sz w:val="24"/>
          <w:szCs w:val="24"/>
        </w:rPr>
        <w:t>。</w:t>
      </w:r>
    </w:p>
    <w:p w:rsidR="00163A90" w:rsidRDefault="00163A90"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微细胞杂交是先用一些处理来诱导细胞中形成高频率的微核，</w:t>
      </w:r>
      <w:r w:rsidR="006A6D76">
        <w:rPr>
          <w:rFonts w:asciiTheme="minorEastAsia" w:hAnsiTheme="minorEastAsia" w:hint="eastAsia"/>
          <w:sz w:val="24"/>
          <w:szCs w:val="24"/>
        </w:rPr>
        <w:t>再分离和制备具有此微核的原生质体，然后用它们作为融合的亲本而进行的细胞杂交。</w:t>
      </w:r>
      <w:r w:rsidR="0025181F">
        <w:rPr>
          <w:rFonts w:asciiTheme="minorEastAsia" w:hAnsiTheme="minorEastAsia" w:hint="eastAsia"/>
          <w:sz w:val="24"/>
          <w:szCs w:val="24"/>
        </w:rPr>
        <w:t>微</w:t>
      </w:r>
      <w:r w:rsidR="006A6D76">
        <w:rPr>
          <w:rFonts w:asciiTheme="minorEastAsia" w:hAnsiTheme="minorEastAsia" w:hint="eastAsia"/>
          <w:sz w:val="24"/>
          <w:szCs w:val="24"/>
        </w:rPr>
        <w:t>细胞杂交主要用于转移单个完整的染色体以建立单体或多体的“染色体杂种”，从而进一步用于基因图谱绘制等分子生物学的研究。</w:t>
      </w:r>
    </w:p>
    <w:p w:rsidR="006A6D76" w:rsidRPr="006A6D76" w:rsidRDefault="006A6D76" w:rsidP="00D000E2">
      <w:pPr>
        <w:spacing w:line="300" w:lineRule="auto"/>
        <w:ind w:firstLine="480"/>
        <w:rPr>
          <w:rFonts w:asciiTheme="minorEastAsia" w:hAnsiTheme="minorEastAsia" w:hint="eastAsia"/>
          <w:b/>
          <w:sz w:val="24"/>
          <w:szCs w:val="24"/>
        </w:rPr>
      </w:pPr>
      <w:r w:rsidRPr="006A6D76">
        <w:rPr>
          <w:rFonts w:asciiTheme="minorEastAsia" w:hAnsiTheme="minorEastAsia" w:hint="eastAsia"/>
          <w:b/>
          <w:sz w:val="24"/>
          <w:szCs w:val="24"/>
        </w:rPr>
        <w:t>二、原生质体融合的种类</w:t>
      </w:r>
    </w:p>
    <w:p w:rsidR="006A6D76" w:rsidRDefault="006A6D76"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原生质体融合根据其细胞融合时的完整程度可以分为两大类：</w:t>
      </w:r>
    </w:p>
    <w:p w:rsidR="006A6D76" w:rsidRDefault="006A6D76"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lastRenderedPageBreak/>
        <w:t>1.对称融合</w:t>
      </w:r>
    </w:p>
    <w:p w:rsidR="006A6D76" w:rsidRDefault="006A6D76"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对称融合是指两个完整的细胞原生质体融合，在融合子</w:t>
      </w:r>
      <w:r w:rsidR="00BF370E">
        <w:rPr>
          <w:rFonts w:asciiTheme="minorEastAsia" w:hAnsiTheme="minorEastAsia" w:hint="eastAsia"/>
          <w:sz w:val="24"/>
          <w:szCs w:val="24"/>
        </w:rPr>
        <w:t>中</w:t>
      </w:r>
      <w:r>
        <w:rPr>
          <w:rFonts w:asciiTheme="minorEastAsia" w:hAnsiTheme="minorEastAsia" w:hint="eastAsia"/>
          <w:sz w:val="24"/>
          <w:szCs w:val="24"/>
        </w:rPr>
        <w:t>包含有两个融合亲本的全套染色体和全部细胞质（图1）。</w:t>
      </w:r>
      <w:r w:rsidR="00817818">
        <w:rPr>
          <w:rFonts w:asciiTheme="minorEastAsia" w:hAnsiTheme="minorEastAsia" w:hint="eastAsia"/>
          <w:sz w:val="24"/>
          <w:szCs w:val="24"/>
        </w:rPr>
        <w:t>但是亲缘关系较远的种属间植物，经对称融合产生的杂种细胞在发育过程中，由于分裂不同步等原因，常发生一方亲本的染色体部分或全部丢失，从而产生不对称杂种。</w:t>
      </w:r>
      <w:bookmarkStart w:id="0" w:name="_GoBack"/>
      <w:bookmarkEnd w:id="0"/>
    </w:p>
    <w:p w:rsidR="006A6D76" w:rsidRDefault="006A6D76" w:rsidP="00D000E2">
      <w:pPr>
        <w:spacing w:line="300" w:lineRule="auto"/>
        <w:ind w:firstLine="480"/>
        <w:rPr>
          <w:rFonts w:asciiTheme="minorEastAsia" w:hAnsiTheme="minorEastAsia" w:hint="eastAsia"/>
          <w:sz w:val="24"/>
          <w:szCs w:val="24"/>
        </w:rPr>
      </w:pPr>
      <w:r>
        <w:rPr>
          <w:rFonts w:asciiTheme="minorEastAsia" w:hAnsiTheme="minorEastAsia" w:hint="eastAsia"/>
          <w:sz w:val="24"/>
          <w:szCs w:val="24"/>
        </w:rPr>
        <w:t>2.</w:t>
      </w:r>
      <w:r w:rsidR="00D66A0C">
        <w:rPr>
          <w:rFonts w:asciiTheme="minorEastAsia" w:hAnsiTheme="minorEastAsia" w:hint="eastAsia"/>
          <w:sz w:val="24"/>
          <w:szCs w:val="24"/>
        </w:rPr>
        <w:t>非</w:t>
      </w:r>
      <w:r>
        <w:rPr>
          <w:rFonts w:asciiTheme="minorEastAsia" w:hAnsiTheme="minorEastAsia" w:hint="eastAsia"/>
          <w:sz w:val="24"/>
          <w:szCs w:val="24"/>
        </w:rPr>
        <w:t>对称融合</w:t>
      </w:r>
    </w:p>
    <w:p w:rsidR="00D66A0C" w:rsidRDefault="00D66A0C" w:rsidP="000140D6">
      <w:pPr>
        <w:spacing w:line="300" w:lineRule="auto"/>
        <w:ind w:firstLine="480"/>
        <w:rPr>
          <w:rFonts w:asciiTheme="minorEastAsia" w:hAnsiTheme="minorEastAsia" w:hint="eastAsia"/>
          <w:sz w:val="24"/>
          <w:szCs w:val="24"/>
        </w:rPr>
      </w:pPr>
      <w:r>
        <w:rPr>
          <w:rFonts w:asciiTheme="minorEastAsia" w:hAnsiTheme="minorEastAsia" w:hint="eastAsia"/>
          <w:sz w:val="24"/>
          <w:szCs w:val="24"/>
        </w:rPr>
        <w:t>对称融合技术在实现双亲优良性状重组的同时，无法排除不良性状，也不能单独利用一方的核基因或质基因，而非对称融合恰恰能解决这一问题。</w:t>
      </w:r>
    </w:p>
    <w:p w:rsidR="002D4F3E" w:rsidRPr="006A6D76" w:rsidRDefault="00A136CA" w:rsidP="00A136CA">
      <w:pPr>
        <w:spacing w:line="300" w:lineRule="auto"/>
        <w:ind w:firstLine="480"/>
        <w:rPr>
          <w:rFonts w:asciiTheme="minorEastAsia" w:hAnsiTheme="minorEastAsia"/>
          <w:sz w:val="24"/>
          <w:szCs w:val="24"/>
        </w:rPr>
      </w:pPr>
      <w:r>
        <w:rPr>
          <w:rFonts w:asciiTheme="minorEastAsia" w:hAnsiTheme="minorEastAsia" w:hint="eastAsia"/>
          <w:noProof/>
          <w:sz w:val="24"/>
          <w:szCs w:val="24"/>
        </w:rPr>
        <w:pict>
          <v:shapetype id="_x0000_t202" coordsize="21600,21600" o:spt="202" path="m,l,21600r21600,l21600,xe">
            <v:stroke joinstyle="miter"/>
            <v:path gradientshapeok="t" o:connecttype="rect"/>
          </v:shapetype>
          <v:shape id="_x0000_s1026" type="#_x0000_t202" style="position:absolute;left:0;text-align:left;margin-left:22.5pt;margin-top:287.1pt;width:386.25pt;height:21.75pt;z-index:251660288" stroked="f">
            <v:textbox>
              <w:txbxContent>
                <w:p w:rsidR="000140D6" w:rsidRDefault="000140D6" w:rsidP="000140D6">
                  <w:r>
                    <w:rPr>
                      <w:rFonts w:hint="eastAsia"/>
                    </w:rPr>
                    <w:t>图</w:t>
                  </w:r>
                  <w:r>
                    <w:rPr>
                      <w:rFonts w:hint="eastAsia"/>
                    </w:rPr>
                    <w:t xml:space="preserve">1 </w:t>
                  </w:r>
                  <w:r>
                    <w:rPr>
                      <w:rFonts w:hint="eastAsia"/>
                    </w:rPr>
                    <w:t>对称融合示意图</w:t>
                  </w:r>
                  <w:r>
                    <w:rPr>
                      <w:rFonts w:hint="eastAsia"/>
                    </w:rPr>
                    <w:t xml:space="preserve">                          </w:t>
                  </w:r>
                  <w:r>
                    <w:rPr>
                      <w:rFonts w:hint="eastAsia"/>
                    </w:rPr>
                    <w:t>图</w:t>
                  </w:r>
                  <w:r>
                    <w:rPr>
                      <w:rFonts w:hint="eastAsia"/>
                    </w:rPr>
                    <w:t>2</w:t>
                  </w:r>
                  <w:r>
                    <w:rPr>
                      <w:rFonts w:hint="eastAsia"/>
                    </w:rPr>
                    <w:t>非对称融合示意图</w:t>
                  </w:r>
                </w:p>
              </w:txbxContent>
            </v:textbox>
          </v:shape>
        </w:pict>
      </w:r>
      <w:r>
        <w:rPr>
          <w:rFonts w:asciiTheme="minorEastAsia" w:hAnsiTheme="minorEastAsia"/>
          <w:b/>
          <w:noProof/>
          <w:sz w:val="24"/>
          <w:szCs w:val="24"/>
        </w:rPr>
        <w:drawing>
          <wp:anchor distT="0" distB="0" distL="114300" distR="114300" simplePos="0" relativeHeight="251658240" behindDoc="1" locked="0" layoutInCell="1" allowOverlap="1" wp14:anchorId="3B94519E" wp14:editId="440BDDFC">
            <wp:simplePos x="0" y="0"/>
            <wp:positionH relativeFrom="column">
              <wp:posOffset>2895600</wp:posOffset>
            </wp:positionH>
            <wp:positionV relativeFrom="paragraph">
              <wp:posOffset>728345</wp:posOffset>
            </wp:positionV>
            <wp:extent cx="2131060" cy="3603625"/>
            <wp:effectExtent l="742950" t="0" r="726440" b="0"/>
            <wp:wrapTight wrapText="bothSides">
              <wp:wrapPolygon edited="0">
                <wp:start x="21532" y="-40"/>
                <wp:lineTo x="100" y="-40"/>
                <wp:lineTo x="100" y="21541"/>
                <wp:lineTo x="21532" y="21541"/>
                <wp:lineTo x="21532" y="-40"/>
              </wp:wrapPolygon>
            </wp:wrapTight>
            <wp:docPr id="1" name="图片 1" descr="C:\Users\ADMINI~1\AppData\Local\Temp\WeChat Files\ed2822332cb842b44066d4b652c6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1\AppData\Local\Temp\WeChat Files\ed2822332cb842b44066d4b652c6000.jpg"/>
                    <pic:cNvPicPr>
                      <a:picLocks noChangeAspect="1" noChangeArrowheads="1"/>
                    </pic:cNvPicPr>
                  </pic:nvPicPr>
                  <pic:blipFill rotWithShape="1">
                    <a:blip r:embed="rId7" cstate="print">
                      <a:extLst>
                        <a:ext uri="{BEBA8EAE-BF5A-486C-A8C5-ECC9F3942E4B}">
                          <a14:imgProps xmlns:a14="http://schemas.microsoft.com/office/drawing/2010/main">
                            <a14:imgLayer r:embed="rId8">
                              <a14:imgEffect>
                                <a14:artisticPhotocopy/>
                              </a14:imgEffect>
                            </a14:imgLayer>
                          </a14:imgProps>
                        </a:ext>
                        <a:ext uri="{28A0092B-C50C-407E-A947-70E740481C1C}">
                          <a14:useLocalDpi xmlns:a14="http://schemas.microsoft.com/office/drawing/2010/main" val="0"/>
                        </a:ext>
                      </a:extLst>
                    </a:blip>
                    <a:srcRect l="19516" t="3076" r="5317" b="4612"/>
                    <a:stretch/>
                  </pic:blipFill>
                  <pic:spPr bwMode="auto">
                    <a:xfrm rot="16200000">
                      <a:off x="0" y="0"/>
                      <a:ext cx="2131060" cy="36036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heme="minorEastAsia" w:hAnsiTheme="minorEastAsia"/>
          <w:noProof/>
          <w:sz w:val="24"/>
          <w:szCs w:val="24"/>
        </w:rPr>
        <w:drawing>
          <wp:anchor distT="0" distB="0" distL="114300" distR="114300" simplePos="0" relativeHeight="251659264" behindDoc="1" locked="0" layoutInCell="1" allowOverlap="1" wp14:anchorId="02160867" wp14:editId="224D02BB">
            <wp:simplePos x="0" y="0"/>
            <wp:positionH relativeFrom="column">
              <wp:posOffset>76200</wp:posOffset>
            </wp:positionH>
            <wp:positionV relativeFrom="paragraph">
              <wp:posOffset>1487805</wp:posOffset>
            </wp:positionV>
            <wp:extent cx="2028825" cy="2105025"/>
            <wp:effectExtent l="0" t="0" r="0" b="0"/>
            <wp:wrapTight wrapText="bothSides">
              <wp:wrapPolygon edited="0">
                <wp:start x="0" y="0"/>
                <wp:lineTo x="0" y="21502"/>
                <wp:lineTo x="21499" y="21502"/>
                <wp:lineTo x="21499" y="0"/>
                <wp:lineTo x="0" y="0"/>
              </wp:wrapPolygon>
            </wp:wrapTight>
            <wp:docPr id="2" name="图片 2" descr="C:\Users\ADMINI~1\AppData\Local\Temp\WeChat Files\4359a626eb95075e6ddbb6e2230097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1\AppData\Local\Temp\WeChat Files\4359a626eb95075e6ddbb6e2230097c.jpg"/>
                    <pic:cNvPicPr>
                      <a:picLocks noChangeAspect="1" noChangeArrowheads="1"/>
                    </pic:cNvPicPr>
                  </pic:nvPicPr>
                  <pic:blipFill rotWithShape="1">
                    <a:blip r:embed="rId9" cstate="print">
                      <a:extLst>
                        <a:ext uri="{BEBA8EAE-BF5A-486C-A8C5-ECC9F3942E4B}">
                          <a14:imgProps xmlns:a14="http://schemas.microsoft.com/office/drawing/2010/main">
                            <a14:imgLayer r:embed="rId10">
                              <a14:imgEffect>
                                <a14:artisticPhotocopy/>
                              </a14:imgEffect>
                            </a14:imgLayer>
                          </a14:imgProps>
                        </a:ext>
                        <a:ext uri="{28A0092B-C50C-407E-A947-70E740481C1C}">
                          <a14:useLocalDpi xmlns:a14="http://schemas.microsoft.com/office/drawing/2010/main" val="0"/>
                        </a:ext>
                      </a:extLst>
                    </a:blip>
                    <a:srcRect t="14084" b="8099"/>
                    <a:stretch/>
                  </pic:blipFill>
                  <pic:spPr bwMode="auto">
                    <a:xfrm>
                      <a:off x="0" y="0"/>
                      <a:ext cx="2028825" cy="2105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A6D76">
        <w:rPr>
          <w:rFonts w:asciiTheme="minorEastAsia" w:hAnsiTheme="minorEastAsia" w:hint="eastAsia"/>
          <w:sz w:val="24"/>
          <w:szCs w:val="24"/>
        </w:rPr>
        <w:t>非对称融合是指利用物理或化学方法使某亲本的核或细胞质失活后再进行融合，它可以分为3种：①A细胞核+B细胞质；②A完整细胞+B细胞质；③A完整细胞+B细胞质和部分核物质（图2）</w:t>
      </w:r>
      <w:r w:rsidR="000140D6">
        <w:rPr>
          <w:rFonts w:asciiTheme="minorEastAsia" w:hAnsiTheme="minorEastAsia" w:hint="eastAsia"/>
          <w:sz w:val="24"/>
          <w:szCs w:val="24"/>
        </w:rPr>
        <w:t>。</w:t>
      </w:r>
      <w:r w:rsidR="003465FB">
        <w:rPr>
          <w:rFonts w:asciiTheme="minorEastAsia" w:hAnsiTheme="minorEastAsia" w:hint="eastAsia"/>
          <w:sz w:val="24"/>
          <w:szCs w:val="24"/>
        </w:rPr>
        <w:t>用于使细胞核或细胞质失活的方法分有物理和化学两大类。</w:t>
      </w:r>
      <w:r w:rsidR="007F63DA">
        <w:rPr>
          <w:rFonts w:asciiTheme="minorEastAsia" w:hAnsiTheme="minorEastAsia" w:hint="eastAsia"/>
          <w:sz w:val="24"/>
          <w:szCs w:val="24"/>
        </w:rPr>
        <w:t>物理方法常采用射线处理，如X线、γ线等，它们能使细胞核失活。化学处理目前常用的试剂有：核失活：</w:t>
      </w:r>
      <w:proofErr w:type="gramStart"/>
      <w:r w:rsidR="007F63DA">
        <w:rPr>
          <w:rFonts w:asciiTheme="minorEastAsia" w:hAnsiTheme="minorEastAsia" w:hint="eastAsia"/>
          <w:sz w:val="24"/>
          <w:szCs w:val="24"/>
        </w:rPr>
        <w:t>碘乙酰胺</w:t>
      </w:r>
      <w:proofErr w:type="gramEnd"/>
      <w:r w:rsidR="007F63DA">
        <w:rPr>
          <w:rFonts w:asciiTheme="minorEastAsia" w:hAnsiTheme="minorEastAsia" w:hint="eastAsia"/>
          <w:sz w:val="24"/>
          <w:szCs w:val="24"/>
        </w:rPr>
        <w:t>（IOA）、碘乙酸；质失活：罗丹明6G（R6G）</w:t>
      </w:r>
      <w:r w:rsidR="009701CE">
        <w:rPr>
          <w:rFonts w:asciiTheme="minorEastAsia" w:hAnsiTheme="minorEastAsia" w:hint="eastAsia"/>
          <w:sz w:val="24"/>
          <w:szCs w:val="24"/>
        </w:rPr>
        <w:t>。</w:t>
      </w:r>
    </w:p>
    <w:sectPr w:rsidR="002D4F3E" w:rsidRPr="006A6D76" w:rsidSect="00806BC4">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79B9" w:rsidRDefault="002F79B9" w:rsidP="00536AD6">
      <w:r>
        <w:separator/>
      </w:r>
    </w:p>
  </w:endnote>
  <w:endnote w:type="continuationSeparator" w:id="0">
    <w:p w:rsidR="002F79B9" w:rsidRDefault="002F79B9" w:rsidP="00536A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01158"/>
      <w:docPartObj>
        <w:docPartGallery w:val="Page Numbers (Bottom of Page)"/>
        <w:docPartUnique/>
      </w:docPartObj>
    </w:sdtPr>
    <w:sdtEndPr/>
    <w:sdtContent>
      <w:p w:rsidR="0055553B" w:rsidRDefault="005C3254">
        <w:pPr>
          <w:pStyle w:val="a5"/>
          <w:jc w:val="center"/>
        </w:pPr>
        <w:r>
          <w:fldChar w:fldCharType="begin"/>
        </w:r>
        <w:r>
          <w:instrText xml:space="preserve"> PAGE   \* MERGEFORMAT </w:instrText>
        </w:r>
        <w:r>
          <w:fldChar w:fldCharType="separate"/>
        </w:r>
        <w:r w:rsidR="003A4A5C" w:rsidRPr="003A4A5C">
          <w:rPr>
            <w:noProof/>
            <w:lang w:val="zh-CN"/>
          </w:rPr>
          <w:t>2</w:t>
        </w:r>
        <w:r>
          <w:rPr>
            <w:noProof/>
            <w:lang w:val="zh-CN"/>
          </w:rPr>
          <w:fldChar w:fldCharType="end"/>
        </w:r>
      </w:p>
    </w:sdtContent>
  </w:sdt>
  <w:p w:rsidR="0055553B" w:rsidRDefault="0055553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79B9" w:rsidRDefault="002F79B9" w:rsidP="00536AD6">
      <w:r>
        <w:separator/>
      </w:r>
    </w:p>
  </w:footnote>
  <w:footnote w:type="continuationSeparator" w:id="0">
    <w:p w:rsidR="002F79B9" w:rsidRDefault="002F79B9" w:rsidP="00536AD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915E2"/>
    <w:rsid w:val="0001158E"/>
    <w:rsid w:val="000140D6"/>
    <w:rsid w:val="0004601B"/>
    <w:rsid w:val="00075EEB"/>
    <w:rsid w:val="00076448"/>
    <w:rsid w:val="00082B87"/>
    <w:rsid w:val="00087B0A"/>
    <w:rsid w:val="00102EAB"/>
    <w:rsid w:val="00116022"/>
    <w:rsid w:val="0014054C"/>
    <w:rsid w:val="00163A90"/>
    <w:rsid w:val="00210CC9"/>
    <w:rsid w:val="0025181F"/>
    <w:rsid w:val="0025264F"/>
    <w:rsid w:val="00276F46"/>
    <w:rsid w:val="002D4F3E"/>
    <w:rsid w:val="002F79B9"/>
    <w:rsid w:val="003465FB"/>
    <w:rsid w:val="003829E1"/>
    <w:rsid w:val="003A4602"/>
    <w:rsid w:val="003A4A5C"/>
    <w:rsid w:val="00454152"/>
    <w:rsid w:val="00461F88"/>
    <w:rsid w:val="00466E47"/>
    <w:rsid w:val="00493837"/>
    <w:rsid w:val="004A4C22"/>
    <w:rsid w:val="004A7880"/>
    <w:rsid w:val="00536AD6"/>
    <w:rsid w:val="0055553B"/>
    <w:rsid w:val="005617A8"/>
    <w:rsid w:val="00565727"/>
    <w:rsid w:val="005C3254"/>
    <w:rsid w:val="006A6D76"/>
    <w:rsid w:val="0072019E"/>
    <w:rsid w:val="007252F0"/>
    <w:rsid w:val="00785A90"/>
    <w:rsid w:val="007F63DA"/>
    <w:rsid w:val="00806BC4"/>
    <w:rsid w:val="00817818"/>
    <w:rsid w:val="009657B7"/>
    <w:rsid w:val="009701CE"/>
    <w:rsid w:val="009D292B"/>
    <w:rsid w:val="00A136CA"/>
    <w:rsid w:val="00A21A02"/>
    <w:rsid w:val="00A65006"/>
    <w:rsid w:val="00BD5693"/>
    <w:rsid w:val="00BF370E"/>
    <w:rsid w:val="00BF6453"/>
    <w:rsid w:val="00C334CB"/>
    <w:rsid w:val="00C716B3"/>
    <w:rsid w:val="00D000E2"/>
    <w:rsid w:val="00D66A0C"/>
    <w:rsid w:val="00D67C25"/>
    <w:rsid w:val="00D95F86"/>
    <w:rsid w:val="00E1419A"/>
    <w:rsid w:val="00E1709D"/>
    <w:rsid w:val="00E75BF9"/>
    <w:rsid w:val="00F1049B"/>
    <w:rsid w:val="00F21EB8"/>
    <w:rsid w:val="00F915E2"/>
    <w:rsid w:val="00FA0B44"/>
    <w:rsid w:val="00FD3EA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BC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BF6453"/>
    <w:rPr>
      <w:rFonts w:ascii="宋体" w:eastAsia="宋体" w:hAnsi="Courier New" w:cs="Courier New"/>
      <w:szCs w:val="21"/>
    </w:rPr>
  </w:style>
  <w:style w:type="character" w:customStyle="1" w:styleId="Char">
    <w:name w:val="纯文本 Char"/>
    <w:basedOn w:val="a0"/>
    <w:link w:val="a3"/>
    <w:rsid w:val="00BF6453"/>
    <w:rPr>
      <w:rFonts w:ascii="宋体" w:eastAsia="宋体" w:hAnsi="Courier New" w:cs="Courier New"/>
      <w:szCs w:val="21"/>
    </w:rPr>
  </w:style>
  <w:style w:type="paragraph" w:styleId="a4">
    <w:name w:val="header"/>
    <w:basedOn w:val="a"/>
    <w:link w:val="Char0"/>
    <w:uiPriority w:val="99"/>
    <w:unhideWhenUsed/>
    <w:rsid w:val="00536AD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536AD6"/>
    <w:rPr>
      <w:sz w:val="18"/>
      <w:szCs w:val="18"/>
    </w:rPr>
  </w:style>
  <w:style w:type="paragraph" w:styleId="a5">
    <w:name w:val="footer"/>
    <w:basedOn w:val="a"/>
    <w:link w:val="Char1"/>
    <w:uiPriority w:val="99"/>
    <w:unhideWhenUsed/>
    <w:rsid w:val="00536AD6"/>
    <w:pPr>
      <w:tabs>
        <w:tab w:val="center" w:pos="4153"/>
        <w:tab w:val="right" w:pos="8306"/>
      </w:tabs>
      <w:snapToGrid w:val="0"/>
      <w:jc w:val="left"/>
    </w:pPr>
    <w:rPr>
      <w:sz w:val="18"/>
      <w:szCs w:val="18"/>
    </w:rPr>
  </w:style>
  <w:style w:type="character" w:customStyle="1" w:styleId="Char1">
    <w:name w:val="页脚 Char"/>
    <w:basedOn w:val="a0"/>
    <w:link w:val="a5"/>
    <w:uiPriority w:val="99"/>
    <w:rsid w:val="00536AD6"/>
    <w:rPr>
      <w:sz w:val="18"/>
      <w:szCs w:val="18"/>
    </w:rPr>
  </w:style>
  <w:style w:type="paragraph" w:styleId="a6">
    <w:name w:val="Balloon Text"/>
    <w:basedOn w:val="a"/>
    <w:link w:val="Char2"/>
    <w:uiPriority w:val="99"/>
    <w:semiHidden/>
    <w:unhideWhenUsed/>
    <w:rsid w:val="004A7880"/>
    <w:rPr>
      <w:sz w:val="18"/>
      <w:szCs w:val="18"/>
    </w:rPr>
  </w:style>
  <w:style w:type="character" w:customStyle="1" w:styleId="Char2">
    <w:name w:val="批注框文本 Char"/>
    <w:basedOn w:val="a0"/>
    <w:link w:val="a6"/>
    <w:uiPriority w:val="99"/>
    <w:semiHidden/>
    <w:rsid w:val="004A7880"/>
    <w:rPr>
      <w:sz w:val="18"/>
      <w:szCs w:val="18"/>
    </w:rPr>
  </w:style>
  <w:style w:type="table" w:styleId="a7">
    <w:name w:val="Table Grid"/>
    <w:basedOn w:val="a1"/>
    <w:uiPriority w:val="39"/>
    <w:rsid w:val="00466E4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301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460</TotalTime>
  <Pages>2</Pages>
  <Words>623</Words>
  <Characters>630</Characters>
  <Application>Microsoft Office Word</Application>
  <DocSecurity>0</DocSecurity>
  <Lines>26</Lines>
  <Paragraphs>22</Paragraphs>
  <ScaleCrop>false</ScaleCrop>
  <Company>Windows 10</Company>
  <LinksUpToDate>false</LinksUpToDate>
  <CharactersWithSpaces>1231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10</dc:creator>
  <cp:keywords/>
  <dc:description/>
  <cp:lastModifiedBy>admin</cp:lastModifiedBy>
  <cp:revision>106</cp:revision>
  <dcterms:created xsi:type="dcterms:W3CDTF">2020-03-16T02:53:00Z</dcterms:created>
  <dcterms:modified xsi:type="dcterms:W3CDTF">2020-04-14T07:53:00Z</dcterms:modified>
</cp:coreProperties>
</file>