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夏商西周时期的经济与文化重点突破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1.商代甲骨文中黍字出现300多次，稷字出现40次；周代《诗经》中提到谷物最多的也是黍和稷，分别达到28次和10次。由此，可推知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A.中国是世界最早的农业生产区            B.甲骨文是研究农学的重要资料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C.《诗经》是反映农事的文学作品          D.黍和稷是商周重要的粮食作物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2.“春、夏、秋、冬”四个字的甲骨文写法及寓意如图所示，由此我们可以断定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300855" cy="857250"/>
            <wp:effectExtent l="0" t="0" r="12065" b="11430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A.甲骨文主要记载农业活动                B.商朝时期已有了四季之分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C.中国原始农业起源于商朝                D.农业活动是文字产生根源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3.下图是甲骨文中三个字，依次是“丝”“桑”和“蚕”。能正确反映的历史信息是。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①中国的丝织业不晚于商朝    ②商朝的农业比较发达    ③本材料可用来直接证明商朝已有种桑养蚕的历史 ④商朝时人们的主要衣料是丝织品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396105" cy="1386840"/>
            <wp:effectExtent l="0" t="0" r="8255" b="0"/>
            <wp:docPr id="3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A.①②            B.①③            C.②④            D.③④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390525</wp:posOffset>
            </wp:positionV>
            <wp:extent cx="3182620" cy="1275715"/>
            <wp:effectExtent l="0" t="0" r="2540" b="444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13696" t="8409" r="7161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2002年发现的一件西周中期的青铜器“遂公盨”上，铸有以下铭文：“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天命禹尃（敷）土，隓（堕）山浚川，乃厘方设征，降民监德，乃自作配享，民成父母，生我王作臣。厥贵唯德，民好明德，忧在天下，用厥邵好，益求懿德，……豳公曰：民唯克用兹德，无悔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!”其铭文内容有助于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①证明大禹存在的可能性    ②了解西周青铜器的生产水平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③丰富甲骨文的研究资料    ④研究中国“德治”思想的渊源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A.①④        B.②③        C.①②④        D.②③④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224089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699770</wp:posOffset>
            </wp:positionV>
            <wp:extent cx="2453640" cy="1302385"/>
            <wp:effectExtent l="0" t="0" r="0" b="825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在殷墟甲骨文中，已有“春、夏、秋、冬”四字。“春”字像植物生长的形状；“夏”字像草木繁茂之状；“秋”字像果实累累，谷物成熟；“冬”字则形如把谷物藏于仓廪之中。整体寓意春种、夏长、秋收、冬藏。由此可以得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A.甲骨文以记载农业为主要内容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B.商朝是中国原始农业的起源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C.重农抑商一直是中国传统农业政策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D.商朝时期农业活动已有四季之分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2237824" behindDoc="0" locked="0" layoutInCell="1" allowOverlap="1">
            <wp:simplePos x="0" y="0"/>
            <wp:positionH relativeFrom="column">
              <wp:posOffset>2655570</wp:posOffset>
            </wp:positionH>
            <wp:positionV relativeFrom="page">
              <wp:posOffset>4966335</wp:posOffset>
            </wp:positionV>
            <wp:extent cx="2637155" cy="1516380"/>
            <wp:effectExtent l="0" t="0" r="14605" b="7620"/>
            <wp:wrapSquare wrapText="bothSides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6.下图为2018年入选《国家宝藏》的两件青铜器——商代皿天全方罍和西周大克鼎，它们分别是皿氏一族为祭祀父辈先人、大贵族克为祭祀祖父而铸造。以上文物信息反映出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A.中国先民敬重宗室血脉之情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B.商周时期“家国一体”的特色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C.先秦时期礼乐等级制度盛行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D.分封制下周王与诸侯的关系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7.据郭宝钧《中国青铜器时代》统计，甲骨文字数分类如下表：</w:t>
      </w:r>
    </w:p>
    <w:tbl>
      <w:tblPr>
        <w:tblStyle w:val="5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70"/>
        <w:gridCol w:w="700"/>
        <w:gridCol w:w="800"/>
        <w:gridCol w:w="760"/>
        <w:gridCol w:w="720"/>
        <w:gridCol w:w="700"/>
        <w:gridCol w:w="700"/>
        <w:gridCol w:w="710"/>
        <w:gridCol w:w="700"/>
        <w:gridCol w:w="68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分类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人类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人身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人的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活动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动物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狩猎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畜牧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植物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农事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耕作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天象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气侯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时间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山川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河流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方位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战争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兵器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服装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居住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交通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文化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娱乐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宗教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数量物性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比值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3.6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3.6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3.6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材料说明，殷商时代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A.王权与神权紧密结合                   B.人类的自我认识已较深刻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C.甲骨文是比较成熟的文字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D.小农经济是主要生产方式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8.右图为青铜器“卫盉”，是西周时期的文物。器内盖所铸铭文记载了周恭王三年（公元前920 年），裘卫用价值八十朋（货币单位）的玉质礼器和价值二十朋的皮裘礼服换取了矩伯大片耕地。裘卫把这件事情报告了执政大臣，得到了大臣们的认可，还进行了授田仪式。这说明当时的西周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2238848" behindDoc="0" locked="0" layoutInCell="1" allowOverlap="1">
            <wp:simplePos x="0" y="0"/>
            <wp:positionH relativeFrom="column">
              <wp:posOffset>3308350</wp:posOffset>
            </wp:positionH>
            <wp:positionV relativeFrom="page">
              <wp:posOffset>2767330</wp:posOffset>
            </wp:positionV>
            <wp:extent cx="1932305" cy="1078865"/>
            <wp:effectExtent l="0" t="0" r="10795" b="698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①存在货币交易的现象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②出现土地转让的情况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③小农经济开始形成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④青铜铸造业超过商朝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A.①②            B.③④            C.①③        D.②④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9.司马迁的《史记》记载了商王的世系，但长期以来并不能确定该记载是否真实。19世纪末20世纪初殷墟甲骨文的发现，证实《史记》的记载基本上是正确的。这说明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A.考古资料比文献材料更真实             B.历史记载不存在纯粹客观性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C.历史记载必须经过考古发现证实         D.考古发现是历史研究的重要依据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10.史料是历史研究的重要素材。第一手史料是当事人遗留下来的历史材料。下列可以作为研究当时历史事件的第一手史料是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6250940" cy="1104900"/>
            <wp:effectExtent l="0" t="0" r="12700" b="7620"/>
            <wp:docPr id="9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1104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2700" cmpd="sng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①甲骨文         ②秦权（秤砣）     ③中书省印        ④《读通鉴论》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A.①②③        B.①③④        C.①②④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D.①②③④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5DB1188"/>
    <w:rsid w:val="1E0154C9"/>
    <w:rsid w:val="251F7838"/>
    <w:rsid w:val="29DD2B7B"/>
    <w:rsid w:val="356557A3"/>
    <w:rsid w:val="362A35D3"/>
    <w:rsid w:val="3A5A3575"/>
    <w:rsid w:val="3AF2665C"/>
    <w:rsid w:val="3D2F6518"/>
    <w:rsid w:val="4E744000"/>
    <w:rsid w:val="50A02D11"/>
    <w:rsid w:val="52967331"/>
    <w:rsid w:val="545734A1"/>
    <w:rsid w:val="5A14619F"/>
    <w:rsid w:val="5A4519C7"/>
    <w:rsid w:val="63B93510"/>
    <w:rsid w:val="63C13118"/>
    <w:rsid w:val="68EB7704"/>
    <w:rsid w:val="7AA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正文_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_3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2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6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2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3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1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3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7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3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5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5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47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53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"/>
    <w:qFormat/>
    <w:uiPriority w:val="0"/>
    <w:pPr>
      <w:jc w:val="both"/>
    </w:pPr>
    <w:rPr>
      <w:rFonts w:ascii="Calibri" w:hAnsi="Calibri" w:eastAsia="Times New Roman" w:cs="宋体"/>
      <w:sz w:val="21"/>
      <w:szCs w:val="21"/>
      <w:lang w:val="en-US" w:eastAsia="zh-CN" w:bidi="ar-SA"/>
    </w:rPr>
  </w:style>
  <w:style w:type="paragraph" w:customStyle="1" w:styleId="29">
    <w:name w:val="正文_4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1329</Characters>
  <Lines>11</Lines>
  <Paragraphs>3</Paragraphs>
  <TotalTime>24</TotalTime>
  <ScaleCrop>false</ScaleCrop>
  <LinksUpToDate>false</LinksUpToDate>
  <CharactersWithSpaces>1559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2020-04-18T11:21:52Z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