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夏商西周时期的经济与文化重点突破》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了解石器时代中国境内有代表性的文化遗存，认识它们与中华文明起源以及私有制、阶级和国家产生的关系；通过甲骨文、青铜铭文及文献记载，了解私有制、阶级和早期国家的起源特征。知道考古材料与传世文献在历史研究中的不同作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通过考古资料和传世文献的研读和分析，认识甲骨文对于古文字学和商周历史研究的重要意义，初步掌握搜集和选择史料的原则和方法，培养阅读理解历史材料获取有效信息的能力。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史料是历史研究的重要素材，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本课使用的史料为考古资料和传世文献。考古资料在本节课主要体现为甲骨文，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同学们要通过学习，了解甲骨文的特点及对历史研究的意义。同时在学习中正确区分和使用第一手史料和第二手史料，掌握搜集和选择史料的方法，尽力还原历史的本来面目。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知识总结：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（一）经济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1.农业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（1）土地制度－－井田制：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A.原因：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①根本原因是生产力的发展──铁农具和牛耕的出现，大量的荒地得到开垦，私田大量增加，私田不向国君缴纳赋税。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②周王室衰微，兼并战争频繁，土地转让关系发生变化，周王和诸侯无法再控制土地。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③各国改革客观上承认土地私有。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B.井田制瓦解的过程：公元前594年，鲁国首先规定：不论公田、私田，都要按亩纳税。其他诸侯国也相继进行税制改革，这实际上承认了土地私有的合法性，促使了土地由国有向私有的转化。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C.废除：战国时期，秦国商鞅变法废除了井田制，从法律上确立土地私有制。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 xml:space="preserve">①实质：以国有为名的贵族土地所有制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②种类：公田、私田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③分封制和井田制的关系：分封制是奴隶社会的政治制度，井田制是其经济制度；分封制建立在井田制基础之上，没有井田制就没有分封制。井田制是奴隶社会的经济基础，分封制是与之相适应的上层建筑。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（2）农具：木制的耒耜和石锄、石犁仍是人们进行农业生产的重要工具，有少量青铜农具不用于农业生产。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（3）耕作方式：石器锄耕、大规模简单协作——千耦其耘（井田制下的集体耕作）。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（4）农作物品种：更丰富，粟、稻、黍、稷、麦、桑、麻等后世作物多以具备。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2.手工业：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（1）形态：官营手工业；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①特点：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 xml:space="preserve">官府统一经营管理、进行集中的大作坊生产，工匠职业世袭；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生产范围广、规模大、分工细；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资金雄厚、利于手工业技艺的提高；产品不计成本，不入市场，产品大多精美，供官府和贵族消费；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明代以前占据手工业主导地位；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②地位：中国的官营手工业素称发达，在冶金、制瓷、丝织等诸多行业中，一直在世界上保持领先地位。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（2）政策：“工商食官”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（3）行业：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①冶金业：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A.青铜冶铸：青铜时代（夏、商、周）；商周时代，青铜铸造进入繁荣时期。后母戊鼎、四羊方尊等精美青铜器，充分展示出辉煌灿烂的青铜文明。特点：规模大、工艺精湛、西周产品趋于生活化、作坊主要集中在王都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B.西周晚期：铁器出现。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②制瓷业：商朝有原始瓷器。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 xml:space="preserve">③丝织业：商朝出现织机，西周能生产斜纹提花织物。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3.商业：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（1）商朝的商业发展：职业商人产生，称商人；贝币。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（2）西周的商业政策：实行“工商食官”的政策，将商人们集中起来，设官统一管理；政府采取鼓励政策，支持商业的发展。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（二）文化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1. 文字：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①甲骨文——是比较成熟的文字，是研究商朝历史和古文字的珍贵资料。殷商时代的甲骨文中有世界上最早的日食记录。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②金文：刻在青铜器上的文字；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③西周青铜器有长篇铭文出现，记录周代贵族分封、祭祀、战争等重大政治活动。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2. 教育：西周“学在官府”。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3. 天文：甲骨文有关于日食的世界上最早的记录。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4. 文学：《诗经》记载了从西周初期到春秋中期大约500多年的诗歌。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方法总结：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为保证结论的客观性，在史料选择上应坚持的方法或原则。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尽量选取第一手史料，如甲骨文，重视史料来源的真实性；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选取客观、正确的史料；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搜集不同类型的史料，对多种史料甄选、辨别；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对史料要合理利用，做到史论结合。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】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阅读教材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观看微课，指出甲骨文反映了商代哪些社会状况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，可从政治、经济、文化等方面思考。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阅读课本，完成下列问题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pStyle w:val="10"/>
        <w:spacing w:line="360" w:lineRule="auto"/>
        <w:ind w:left="0" w:leftChars="0"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 xml:space="preserve">博学的商族后裔孔子，坚信“周因于殷礼”，却因商代“文献不足征”，周代“郁郁乎文”、而“从周”。历代儒者言必称三代，但面对《史记》《尚书》中保存的不到五千字的商代历史记录，语焉不详。 </w:t>
      </w:r>
    </w:p>
    <w:p>
      <w:pPr>
        <w:pStyle w:val="10"/>
        <w:spacing w:line="360" w:lineRule="auto"/>
        <w:ind w:left="0" w:leftChars="0"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>从19世纪末开始，学者认识到一些药用“龙骨”上的刻划是商代文字遗存，称这些刻在龟甲、牛肩胛骨上的文字为“契文”、“殷契”、“卜辞”，从而引发了搜求与研究热潮。王国维利用零散的甲片，考订商代先公先王，认定《史记》关于商王世系的记载基本准确，并大体揭示出殷商的制度变迁。20世纪20年代，“甲骨文”成了定称。随着1928年开始的殷墟遗址科学发掘，出土了15万片以上的甲骨，编辑出版了《甲骨文合集》。经过数代学者的努力，从甲骨文五千多个单字中释读出一千余个。学者们发现，甲骨文古老而又充满活力，东汉许慎在《说文解字》中总结的汉字造字六法，在甲骨文中已体现得相当充分；诸如“王大令众人曰协田”等句子表现的语法结构，与后世古文几无不同。“甲骨学”已聚集起众多学者，对甲骨文丰富内容的研究，使我们对于殷商的了解远比孔子更为清晰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根据材料并结合所学知识，概述发现甲骨文的意义。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6956"/>
    <w:multiLevelType w:val="singleLevel"/>
    <w:tmpl w:val="467F69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3023E"/>
    <w:rsid w:val="009E655A"/>
    <w:rsid w:val="00AC1997"/>
    <w:rsid w:val="00B10C9F"/>
    <w:rsid w:val="00B4570C"/>
    <w:rsid w:val="00B570E9"/>
    <w:rsid w:val="00D001E3"/>
    <w:rsid w:val="00D65673"/>
    <w:rsid w:val="00DA4E1A"/>
    <w:rsid w:val="00E4607F"/>
    <w:rsid w:val="00EF5231"/>
    <w:rsid w:val="00F108B7"/>
    <w:rsid w:val="00F80AC2"/>
    <w:rsid w:val="010F139F"/>
    <w:rsid w:val="024F53BF"/>
    <w:rsid w:val="03684F65"/>
    <w:rsid w:val="04993152"/>
    <w:rsid w:val="0C3C3009"/>
    <w:rsid w:val="137C5504"/>
    <w:rsid w:val="148E11A8"/>
    <w:rsid w:val="1681053A"/>
    <w:rsid w:val="1E4A48FC"/>
    <w:rsid w:val="26462843"/>
    <w:rsid w:val="28640024"/>
    <w:rsid w:val="357E1C22"/>
    <w:rsid w:val="39DF5A18"/>
    <w:rsid w:val="3AE65203"/>
    <w:rsid w:val="3AEA4D1E"/>
    <w:rsid w:val="43775EA5"/>
    <w:rsid w:val="46480A23"/>
    <w:rsid w:val="4DF027A7"/>
    <w:rsid w:val="545F6C34"/>
    <w:rsid w:val="54EC3301"/>
    <w:rsid w:val="58697905"/>
    <w:rsid w:val="5B875671"/>
    <w:rsid w:val="5E9B2C71"/>
    <w:rsid w:val="6EBC4190"/>
    <w:rsid w:val="7414001A"/>
    <w:rsid w:val="76527C1B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6</TotalTime>
  <ScaleCrop>false</ScaleCrop>
  <LinksUpToDate>false</LinksUpToDate>
  <CharactersWithSpaces>832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2020-04-18T11:27:30Z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