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868"/>
          <w:tab w:val="center" w:pos="4213"/>
        </w:tabs>
        <w:spacing w:line="360" w:lineRule="auto"/>
        <w:jc w:val="center"/>
        <w:rPr>
          <w:b/>
          <w:sz w:val="24"/>
        </w:rPr>
      </w:pPr>
      <w:r>
        <w:rPr>
          <w:rFonts w:hint="eastAsia"/>
          <w:b/>
          <w:sz w:val="24"/>
        </w:rPr>
        <w:t>课题：《</w:t>
      </w:r>
      <w:r>
        <w:rPr>
          <w:rFonts w:hint="eastAsia"/>
          <w:b/>
          <w:sz w:val="24"/>
          <w:lang w:eastAsia="zh-CN"/>
        </w:rPr>
        <w:t>地域文化与城乡景观</w:t>
      </w:r>
      <w:r>
        <w:rPr>
          <w:rFonts w:hint="eastAsia"/>
          <w:b/>
          <w:sz w:val="24"/>
        </w:rPr>
        <w:t>》课程资源包</w:t>
      </w:r>
    </w:p>
    <w:p>
      <w:pPr>
        <w:tabs>
          <w:tab w:val="left" w:pos="1868"/>
          <w:tab w:val="center" w:pos="4213"/>
        </w:tabs>
        <w:spacing w:line="360" w:lineRule="auto"/>
        <w:jc w:val="center"/>
        <w:rPr>
          <w:b/>
          <w:sz w:val="24"/>
        </w:rPr>
      </w:pPr>
      <w:r>
        <w:rPr>
          <w:rFonts w:hint="eastAsia" w:ascii="黑体" w:hAnsi="黑体" w:eastAsia="黑体" w:cs="黑体"/>
          <w:b/>
          <w:sz w:val="24"/>
        </w:rPr>
        <w:t>——学习任务单</w:t>
      </w:r>
    </w:p>
    <w:p>
      <w:pPr>
        <w:adjustRightInd w:val="0"/>
        <w:snapToGrid w:val="0"/>
        <w:spacing w:line="360" w:lineRule="auto"/>
        <w:jc w:val="left"/>
        <w:rPr>
          <w:rFonts w:hint="eastAsia" w:ascii="宋体" w:hAnsi="宋体" w:eastAsia="宋体"/>
          <w:b/>
          <w:bCs/>
          <w:color w:val="FF0000"/>
        </w:rPr>
      </w:pPr>
      <w:r>
        <w:rPr>
          <w:rFonts w:hint="eastAsia" w:ascii="宋体" w:hAnsi="宋体" w:eastAsia="宋体"/>
          <w:b/>
          <w:bCs/>
          <w:color w:val="FF0000"/>
        </w:rPr>
        <w:t>【学习目标】</w:t>
      </w:r>
    </w:p>
    <w:p>
      <w:pPr>
        <w:adjustRightInd w:val="0"/>
        <w:snapToGrid w:val="0"/>
        <w:spacing w:line="360" w:lineRule="auto"/>
        <w:jc w:val="left"/>
        <w:rPr>
          <w:rFonts w:hint="eastAsia" w:ascii="宋体" w:hAnsi="宋体" w:eastAsia="宋体"/>
          <w:b/>
          <w:bCs/>
          <w:color w:val="FF0000"/>
          <w:lang w:val="en-US" w:eastAsia="zh-CN"/>
        </w:rPr>
      </w:pPr>
      <w:r>
        <w:rPr>
          <w:rFonts w:hint="eastAsia" w:ascii="宋体" w:hAnsi="宋体" w:eastAsia="宋体"/>
          <w:b/>
          <w:bCs/>
          <w:color w:val="FF0000"/>
          <w:lang w:val="en-US" w:eastAsia="zh-CN"/>
        </w:rPr>
        <w:t>1.理解地域文化的含义，能够说明地域文化与城乡景观的关系</w:t>
      </w:r>
    </w:p>
    <w:p>
      <w:pPr>
        <w:adjustRightInd w:val="0"/>
        <w:snapToGrid w:val="0"/>
        <w:spacing w:line="360" w:lineRule="auto"/>
        <w:jc w:val="left"/>
        <w:rPr>
          <w:rFonts w:hint="eastAsia" w:ascii="宋体" w:hAnsi="宋体" w:eastAsia="宋体"/>
          <w:b/>
          <w:bCs/>
          <w:color w:val="FF0000"/>
          <w:lang w:val="en-US" w:eastAsia="zh-CN"/>
        </w:rPr>
      </w:pPr>
      <w:r>
        <w:rPr>
          <w:rFonts w:hint="eastAsia" w:ascii="宋体" w:hAnsi="宋体" w:eastAsia="宋体"/>
          <w:b/>
          <w:bCs/>
          <w:color w:val="FF0000"/>
          <w:lang w:val="en-US" w:eastAsia="zh-CN"/>
        </w:rPr>
        <w:t>2.举例说明地域文化在乡村景观上的体现</w:t>
      </w:r>
    </w:p>
    <w:p>
      <w:pPr>
        <w:adjustRightInd w:val="0"/>
        <w:snapToGrid w:val="0"/>
        <w:spacing w:line="360" w:lineRule="auto"/>
        <w:jc w:val="left"/>
        <w:rPr>
          <w:rFonts w:hint="default" w:ascii="宋体" w:hAnsi="宋体" w:eastAsia="宋体"/>
          <w:b/>
          <w:bCs/>
          <w:color w:val="FF0000"/>
          <w:lang w:val="en-US" w:eastAsia="zh-CN"/>
        </w:rPr>
      </w:pPr>
      <w:r>
        <w:rPr>
          <w:rFonts w:hint="eastAsia" w:ascii="宋体" w:hAnsi="宋体" w:eastAsia="宋体"/>
          <w:b/>
          <w:bCs/>
          <w:color w:val="FF0000"/>
          <w:lang w:val="en-US" w:eastAsia="zh-CN"/>
        </w:rPr>
        <w:t>3.举例说明地域文化在城镇景观上的体现</w:t>
      </w:r>
    </w:p>
    <w:p>
      <w:pPr>
        <w:adjustRightInd w:val="0"/>
        <w:snapToGrid w:val="0"/>
        <w:spacing w:line="360" w:lineRule="auto"/>
        <w:jc w:val="left"/>
        <w:rPr>
          <w:rFonts w:ascii="宋体" w:hAnsi="宋体" w:eastAsia="宋体"/>
          <w:b/>
          <w:bCs/>
          <w:color w:val="FF0000"/>
        </w:rPr>
      </w:pPr>
      <w:r>
        <w:rPr>
          <w:rFonts w:hint="eastAsia" w:ascii="宋体" w:hAnsi="宋体" w:eastAsia="宋体"/>
          <w:b/>
          <w:bCs/>
          <w:color w:val="FF0000"/>
        </w:rPr>
        <w:t>【学法指导】</w:t>
      </w:r>
    </w:p>
    <w:p>
      <w:pPr>
        <w:numPr>
          <w:ilvl w:val="0"/>
          <w:numId w:val="1"/>
        </w:numPr>
        <w:adjustRightInd w:val="0"/>
        <w:snapToGrid w:val="0"/>
        <w:spacing w:line="360" w:lineRule="auto"/>
        <w:jc w:val="left"/>
        <w:rPr>
          <w:rFonts w:hint="eastAsia" w:ascii="宋体" w:hAnsi="宋体" w:eastAsia="宋体"/>
          <w:lang w:val="en-US" w:eastAsia="zh-CN"/>
        </w:rPr>
      </w:pPr>
      <w:r>
        <w:rPr>
          <w:rFonts w:hint="eastAsia" w:ascii="宋体" w:hAnsi="宋体" w:eastAsia="宋体"/>
          <w:lang w:val="en-US" w:eastAsia="zh-CN"/>
        </w:rPr>
        <w:t>观察图片，阅读文字信息，通过比较不同景观，分析城乡景观的异同。</w:t>
      </w:r>
    </w:p>
    <w:p>
      <w:pPr>
        <w:numPr>
          <w:ilvl w:val="0"/>
          <w:numId w:val="1"/>
        </w:numPr>
        <w:adjustRightInd w:val="0"/>
        <w:snapToGrid w:val="0"/>
        <w:spacing w:line="360" w:lineRule="auto"/>
        <w:jc w:val="left"/>
        <w:rPr>
          <w:rFonts w:hint="default" w:ascii="宋体" w:hAnsi="宋体" w:eastAsia="宋体"/>
          <w:lang w:val="en-US" w:eastAsia="zh-CN"/>
        </w:rPr>
      </w:pPr>
      <w:r>
        <w:rPr>
          <w:rFonts w:hint="eastAsia" w:ascii="宋体" w:hAnsi="宋体" w:eastAsia="宋体"/>
          <w:lang w:val="en-US" w:eastAsia="zh-CN"/>
        </w:rPr>
        <w:t>结合实例理解地域文化的含义，利用总结的方法分析某一景观如何体现地域文化。</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【任务一】</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整理图文信息，并在北京市地图中标识出这四处的位置。</w:t>
      </w:r>
    </w:p>
    <w:p>
      <w:pPr>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2209165" cy="1473200"/>
            <wp:effectExtent l="0" t="0" r="635" b="1270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4"/>
                    <a:stretch>
                      <a:fillRect/>
                    </a:stretch>
                  </pic:blipFill>
                  <pic:spPr>
                    <a:xfrm>
                      <a:off x="0" y="0"/>
                      <a:ext cx="2209165" cy="1473200"/>
                    </a:xfrm>
                    <a:prstGeom prst="rect">
                      <a:avLst/>
                    </a:prstGeom>
                    <a:noFill/>
                    <a:ln w="9525">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225675" cy="1477645"/>
            <wp:effectExtent l="0" t="0" r="3175" b="8255"/>
            <wp:docPr id="11" name="图片 1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g"/>
                    <pic:cNvPicPr>
                      <a:picLocks noChangeAspect="1"/>
                    </pic:cNvPicPr>
                  </pic:nvPicPr>
                  <pic:blipFill>
                    <a:blip r:embed="rId5"/>
                    <a:stretch>
                      <a:fillRect/>
                    </a:stretch>
                  </pic:blipFill>
                  <pic:spPr>
                    <a:xfrm>
                      <a:off x="0" y="0"/>
                      <a:ext cx="2225675" cy="1477645"/>
                    </a:xfrm>
                    <a:prstGeom prst="rect">
                      <a:avLst/>
                    </a:prstGeom>
                  </pic:spPr>
                </pic:pic>
              </a:graphicData>
            </a:graphic>
          </wp:inline>
        </w:drawing>
      </w:r>
      <w:r>
        <w:rPr>
          <w:rFonts w:hint="eastAsia" w:ascii="宋体" w:hAnsi="宋体" w:eastAsia="宋体" w:cs="宋体"/>
          <w:sz w:val="21"/>
          <w:szCs w:val="21"/>
        </w:rPr>
        <w:drawing>
          <wp:inline distT="0" distB="0" distL="114300" distR="114300">
            <wp:extent cx="38100" cy="76200"/>
            <wp:effectExtent l="0" t="0" r="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6"/>
                    <a:stretch>
                      <a:fillRect/>
                    </a:stretch>
                  </pic:blipFill>
                  <pic:spPr>
                    <a:xfrm>
                      <a:off x="0" y="0"/>
                      <a:ext cx="38100" cy="76200"/>
                    </a:xfrm>
                    <a:prstGeom prst="rect">
                      <a:avLst/>
                    </a:prstGeom>
                    <a:noFill/>
                    <a:ln w="9525">
                      <a:noFill/>
                    </a:ln>
                  </pic:spPr>
                </pic:pic>
              </a:graphicData>
            </a:graphic>
          </wp:inline>
        </w:drawing>
      </w: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2205990" cy="1465580"/>
            <wp:effectExtent l="0" t="0" r="3810" b="127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7"/>
                    <a:stretch>
                      <a:fillRect/>
                    </a:stretch>
                  </pic:blipFill>
                  <pic:spPr>
                    <a:xfrm>
                      <a:off x="0" y="0"/>
                      <a:ext cx="2205990" cy="1465580"/>
                    </a:xfrm>
                    <a:prstGeom prst="rect">
                      <a:avLst/>
                    </a:prstGeom>
                    <a:noFill/>
                    <a:ln w="9525">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2221230" cy="1477645"/>
            <wp:effectExtent l="0" t="0" r="7620" b="8255"/>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8"/>
                    <a:stretch>
                      <a:fillRect/>
                    </a:stretch>
                  </pic:blipFill>
                  <pic:spPr>
                    <a:xfrm>
                      <a:off x="0" y="0"/>
                      <a:ext cx="2221230" cy="1477645"/>
                    </a:xfrm>
                    <a:prstGeom prst="rect">
                      <a:avLst/>
                    </a:prstGeom>
                    <a:noFill/>
                    <a:ln w="9525">
                      <a:noFill/>
                    </a:ln>
                  </pic:spPr>
                </pic:pic>
              </a:graphicData>
            </a:graphic>
          </wp:inline>
        </w:drawing>
      </w:r>
    </w:p>
    <w:p>
      <w:pPr>
        <w:rPr>
          <w:rFonts w:hint="eastAsia" w:ascii="宋体" w:hAnsi="宋体" w:eastAsia="宋体" w:cs="宋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门头沟区爨底下村</w:t>
      </w:r>
    </w:p>
    <w:p>
      <w:pPr>
        <w:ind w:firstLine="420" w:firstLineChars="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爨底下村</w:t>
      </w:r>
      <w:r>
        <w:rPr>
          <w:rFonts w:hint="default" w:ascii="楷体" w:hAnsi="楷体" w:eastAsia="楷体" w:cs="楷体"/>
          <w:sz w:val="21"/>
          <w:szCs w:val="21"/>
          <w:lang w:val="en-US" w:eastAsia="zh-CN"/>
        </w:rPr>
        <w:t>堪称山区院落民居的典范。村中保留了大量明清时期的院落，这些院落小巧精致，组织紧凑。院落形状以四合院为主，多坐北朝南，院中屋舍在南面设置窗户，其他三面设置砖墙。村中建筑整体筑于山坡之上，由南向北层层抬高。村中道路则依山势修建，虽算不得宽阔，倒也平展。以当地盛产的青石和紫石铺就，寓意“平步青云”、“紫气东来”。</w:t>
      </w:r>
    </w:p>
    <w:p>
      <w:pPr>
        <w:ind w:firstLine="420" w:firstLineChars="0"/>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大兴西瓜</w:t>
      </w:r>
    </w:p>
    <w:p>
      <w:pPr>
        <w:ind w:firstLine="42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大兴西瓜，北京市大兴区特产，中国国家地理标志产品。</w:t>
      </w:r>
    </w:p>
    <w:p>
      <w:pPr>
        <w:ind w:firstLine="42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北京大兴素有“中国西瓜之乡”的美誉，“大兴西瓜”早已成为京城百姓信赖的品牌。大兴西瓜种植历史悠久，在距今千年以前的辽太平年间，大兴就有栽培西瓜的历史。 </w:t>
      </w:r>
    </w:p>
    <w:p>
      <w:pPr>
        <w:ind w:firstLine="420" w:firstLineChars="0"/>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北京四合院</w:t>
      </w:r>
    </w:p>
    <w:p>
      <w:pPr>
        <w:ind w:firstLine="420" w:firstLineChars="0"/>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北京</w:t>
      </w:r>
      <w:r>
        <w:rPr>
          <w:rFonts w:hint="default" w:ascii="楷体" w:hAnsi="楷体" w:eastAsia="楷体" w:cs="楷体"/>
          <w:sz w:val="21"/>
          <w:szCs w:val="21"/>
          <w:lang w:val="en-US" w:eastAsia="zh-CN"/>
        </w:rPr>
        <w:t>四合院，即合院建筑之一种，所谓合院，即是一个院子四面都建有房屋，四合房屋，中心为院，这就是合院。一户一宅，一宅有几个院。合院以中轴线贯穿，北房为正房，东西两方向的房屋为厢房，南房门向北开，所以叫作倒座。一家人有钱或人口多时，可建前后两组合院。</w:t>
      </w:r>
    </w:p>
    <w:p>
      <w:pPr>
        <w:rPr>
          <w:rFonts w:hint="eastAsia" w:ascii="楷体" w:hAnsi="楷体" w:eastAsia="楷体" w:cs="楷体"/>
          <w:sz w:val="21"/>
          <w:szCs w:val="21"/>
          <w:lang w:val="en-US" w:eastAsia="zh-CN"/>
        </w:rPr>
      </w:pP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国贸大厦</w:t>
      </w:r>
    </w:p>
    <w:p>
      <w:pPr>
        <w:ind w:firstLine="42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北京国贸大厦位于建国门外大街，占据北京中央商务区，毗邻东长安街，多路公交车途经门前，国贸地铁站与大厦地下通连，令客户业务往来及上下班更趋便捷。国贸立交桥纵横交错四通八达，是三环路东部重要的交通中枢，去往机场仅需20分钟车程。以国贸中心为轴心，办公商厦、酒店会所云集，浓厚商业氛围带动而起，不断扩展，形成京城首屈的黄金商业地带，一片繁荣气象蔚然大观。</w:t>
      </w:r>
    </w:p>
    <w:p>
      <w:pPr>
        <w:ind w:firstLine="420" w:firstLineChars="0"/>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289175" cy="1999615"/>
            <wp:effectExtent l="0" t="0" r="15875" b="635"/>
            <wp:docPr id="18" name="图片 18"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111"/>
                    <pic:cNvPicPr>
                      <a:picLocks noChangeAspect="1"/>
                    </pic:cNvPicPr>
                  </pic:nvPicPr>
                  <pic:blipFill>
                    <a:blip r:embed="rId9"/>
                    <a:stretch>
                      <a:fillRect/>
                    </a:stretch>
                  </pic:blipFill>
                  <pic:spPr>
                    <a:xfrm>
                      <a:off x="0" y="0"/>
                      <a:ext cx="2289175" cy="1999615"/>
                    </a:xfrm>
                    <a:prstGeom prst="rect">
                      <a:avLst/>
                    </a:prstGeom>
                  </pic:spPr>
                </pic:pic>
              </a:graphicData>
            </a:graphic>
          </wp:inline>
        </w:drawing>
      </w:r>
      <w:r>
        <w:rPr>
          <w:rFonts w:hint="eastAsia" w:ascii="宋体" w:hAnsi="宋体" w:eastAsia="宋体" w:cs="宋体"/>
          <w:sz w:val="21"/>
          <w:szCs w:val="21"/>
          <w:lang w:val="en-US" w:eastAsia="zh-CN"/>
        </w:rPr>
        <w:drawing>
          <wp:inline distT="0" distB="0" distL="114300" distR="114300">
            <wp:extent cx="2759075" cy="2026285"/>
            <wp:effectExtent l="0" t="0" r="3175" b="12065"/>
            <wp:docPr id="17" name="图片 1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2"/>
                    <pic:cNvPicPr>
                      <a:picLocks noChangeAspect="1"/>
                    </pic:cNvPicPr>
                  </pic:nvPicPr>
                  <pic:blipFill>
                    <a:blip r:embed="rId10"/>
                    <a:stretch>
                      <a:fillRect/>
                    </a:stretch>
                  </pic:blipFill>
                  <pic:spPr>
                    <a:xfrm>
                      <a:off x="0" y="0"/>
                      <a:ext cx="2759075" cy="2026285"/>
                    </a:xfrm>
                    <a:prstGeom prst="rect">
                      <a:avLst/>
                    </a:prstGeom>
                  </pic:spPr>
                </pic:pic>
              </a:graphicData>
            </a:graphic>
          </wp:inline>
        </w:drawing>
      </w: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【任务二】</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阅读材料，列表比较异同</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材料1：</w:t>
      </w:r>
    </w:p>
    <w:p>
      <w:pPr>
        <w:rPr>
          <w:rFonts w:hint="default" w:ascii="楷体" w:hAnsi="楷体" w:eastAsia="宋体" w:cs="楷体"/>
          <w:sz w:val="21"/>
          <w:szCs w:val="21"/>
          <w:lang w:val="en-US" w:eastAsia="zh-CN"/>
        </w:rPr>
      </w:pPr>
      <w:r>
        <w:rPr>
          <w:rFonts w:ascii="Arial" w:hAnsi="Arial" w:eastAsia="宋体" w:cs="Arial"/>
          <w:color w:val="136EC2"/>
          <w:szCs w:val="21"/>
        </w:rPr>
        <w:drawing>
          <wp:inline distT="0" distB="0" distL="0" distR="0">
            <wp:extent cx="2244090" cy="1683385"/>
            <wp:effectExtent l="0" t="0" r="3810" b="12065"/>
            <wp:docPr id="1" name="图片 1" descr="爨底下村">
              <a:hlinkClick xmlns:a="http://schemas.openxmlformats.org/drawingml/2006/main" r:id="rId11" tooltip="&quot;爨底下村&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爨底下村"/>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44090" cy="1683385"/>
                    </a:xfrm>
                    <a:prstGeom prst="rect">
                      <a:avLst/>
                    </a:prstGeom>
                    <a:noFill/>
                    <a:ln>
                      <a:noFill/>
                    </a:ln>
                  </pic:spPr>
                </pic:pic>
              </a:graphicData>
            </a:graphic>
          </wp:inline>
        </w:drawing>
      </w:r>
      <w:r>
        <w:rPr>
          <w:rFonts w:hint="eastAsia" w:ascii="Arial" w:hAnsi="Arial" w:eastAsia="宋体" w:cs="Arial"/>
          <w:color w:val="136EC2"/>
          <w:szCs w:val="21"/>
          <w:lang w:val="en-US" w:eastAsia="zh-CN"/>
        </w:rPr>
        <w:t xml:space="preserve">  </w:t>
      </w:r>
      <w:r>
        <w:rPr>
          <w:rFonts w:ascii="Arial" w:hAnsi="Arial" w:eastAsia="宋体" w:cs="Arial"/>
          <w:color w:val="136EC2"/>
          <w:szCs w:val="21"/>
        </w:rPr>
        <w:drawing>
          <wp:inline distT="0" distB="0" distL="0" distR="0">
            <wp:extent cx="2517775" cy="1677035"/>
            <wp:effectExtent l="0" t="0" r="15875" b="18415"/>
            <wp:docPr id="2" name="图片 2" descr="影壁">
              <a:hlinkClick xmlns:a="http://schemas.openxmlformats.org/drawingml/2006/main" r:id="rId13" tooltip="&quot;影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影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17775" cy="1677035"/>
                    </a:xfrm>
                    <a:prstGeom prst="rect">
                      <a:avLst/>
                    </a:prstGeom>
                    <a:noFill/>
                    <a:ln>
                      <a:noFill/>
                    </a:ln>
                  </pic:spPr>
                </pic:pic>
              </a:graphicData>
            </a:graphic>
          </wp:inline>
        </w:drawing>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rPr>
        <w:t>爨底下村距京90公里，海拔650米，村域面积5.3平方公里，清水河流域，温带季风气候，年平均气温10.1℃，自然植被良好。村域面积很小，全村只有29户人家，不到100人。全村院落依山而建，依势而就，高低错落，颇有特色。地主家的院落最高档，位居山坡之上。村上、村下被一条长200米，最高处20米的弧形大墙分开，村前又被一条长170米的弓形墙围绕，使全村形不散而神更聚，三条通道惯穿上下，而更具防洪、防匪之功能。</w:t>
      </w:r>
    </w:p>
    <w:p>
      <w:pPr>
        <w:ind w:firstLine="420" w:firstLineChars="0"/>
        <w:rPr>
          <w:rFonts w:hint="eastAsia" w:ascii="楷体" w:hAnsi="楷体" w:eastAsia="楷体" w:cs="楷体"/>
          <w:b w:val="0"/>
          <w:i w:val="0"/>
          <w:caps w:val="0"/>
          <w:color w:val="333333"/>
          <w:spacing w:val="0"/>
          <w:sz w:val="21"/>
          <w:szCs w:val="21"/>
          <w:shd w:val="clear" w:fill="FFFFFF"/>
        </w:rPr>
      </w:pPr>
      <w:r>
        <w:rPr>
          <w:rFonts w:hint="eastAsia" w:ascii="楷体" w:hAnsi="楷体" w:eastAsia="楷体" w:cs="楷体"/>
          <w:b w:val="0"/>
          <w:i w:val="0"/>
          <w:caps w:val="0"/>
          <w:color w:val="333333"/>
          <w:spacing w:val="0"/>
          <w:sz w:val="21"/>
          <w:szCs w:val="21"/>
          <w:shd w:val="clear" w:fill="FFFFFF"/>
        </w:rPr>
        <w:t>爨底下村，明代建村，清代沿袭明制。</w:t>
      </w:r>
    </w:p>
    <w:p>
      <w:pPr>
        <w:ind w:firstLine="420" w:firstLineChars="0"/>
        <w:rPr>
          <w:rFonts w:hint="eastAsia" w:ascii="楷体" w:hAnsi="楷体" w:eastAsia="楷体" w:cs="楷体"/>
          <w:b w:val="0"/>
          <w:i w:val="0"/>
          <w:caps w:val="0"/>
          <w:color w:val="333333"/>
          <w:spacing w:val="0"/>
          <w:sz w:val="21"/>
          <w:szCs w:val="21"/>
          <w:shd w:val="clear" w:fill="FFFFFF"/>
        </w:rPr>
      </w:pPr>
      <w:r>
        <w:rPr>
          <w:rFonts w:hint="eastAsia" w:ascii="楷体" w:hAnsi="楷体" w:eastAsia="楷体" w:cs="楷体"/>
          <w:b w:val="0"/>
          <w:i w:val="0"/>
          <w:caps w:val="0"/>
          <w:color w:val="333333"/>
          <w:spacing w:val="0"/>
          <w:sz w:val="21"/>
          <w:szCs w:val="21"/>
          <w:shd w:val="clear" w:fill="FFFFFF"/>
        </w:rPr>
        <w:t>爨底下村尊奉“天人合一”的传统自然观，应用古代“风水理论”选址定位，确定土地使用的分布及安排，注重“尊重自然”、“顺应自然”、“因地制宜”，以充分发挥自然地利潜力和生态环境条件，与村民生产，生活的需求相结合，依山就势，筑宅建院，引水修塘，随坡开田。</w:t>
      </w:r>
    </w:p>
    <w:p>
      <w:pPr>
        <w:ind w:firstLine="420" w:firstLineChars="0"/>
        <w:rPr>
          <w:rFonts w:hint="eastAsia" w:ascii="楷体" w:hAnsi="楷体" w:eastAsia="楷体" w:cs="楷体"/>
          <w:b w:val="0"/>
          <w:i w:val="0"/>
          <w:caps w:val="0"/>
          <w:color w:val="333333"/>
          <w:spacing w:val="0"/>
          <w:sz w:val="21"/>
          <w:szCs w:val="21"/>
          <w:shd w:val="clear" w:fill="FFFFFF"/>
        </w:rPr>
      </w:pPr>
      <w:r>
        <w:rPr>
          <w:rFonts w:hint="eastAsia" w:ascii="楷体" w:hAnsi="楷体" w:eastAsia="楷体" w:cs="楷体"/>
          <w:b w:val="0"/>
          <w:i w:val="0"/>
          <w:caps w:val="0"/>
          <w:color w:val="333333"/>
          <w:spacing w:val="0"/>
          <w:sz w:val="21"/>
          <w:szCs w:val="21"/>
          <w:shd w:val="clear" w:fill="FFFFFF"/>
          <w:lang w:val="en-US" w:eastAsia="zh-CN"/>
        </w:rPr>
        <w:t>爨底下村整体上分为上下台面，以龙头山为中心沿展出一组放射状扇面形建筑群体，村内道路趋山而行，上下两个台面分别有一条平行于等高线的主路，两条主路加上众多山道和院落之间的巷道四通八达。依照地形地貌的不同，宅院朝向也不同，形成了密集型的山地立体布置方式。在有限的基地上，取得最大的立体空间的利用效益。</w:t>
      </w:r>
    </w:p>
    <w:p>
      <w:pPr>
        <w:ind w:firstLine="420" w:firstLineChars="0"/>
        <w:rPr>
          <w:rFonts w:hint="eastAsia" w:ascii="楷体" w:hAnsi="楷体" w:eastAsia="楷体" w:cs="楷体"/>
          <w:b w:val="0"/>
          <w:i w:val="0"/>
          <w:caps w:val="0"/>
          <w:color w:val="333333"/>
          <w:spacing w:val="0"/>
          <w:sz w:val="21"/>
          <w:szCs w:val="21"/>
          <w:shd w:val="clear" w:fill="FFFFFF"/>
        </w:rPr>
      </w:pPr>
      <w:r>
        <w:rPr>
          <w:rFonts w:hint="eastAsia" w:ascii="楷体" w:hAnsi="楷体" w:eastAsia="楷体" w:cs="楷体"/>
          <w:b w:val="0"/>
          <w:i w:val="0"/>
          <w:caps w:val="0"/>
          <w:color w:val="333333"/>
          <w:spacing w:val="0"/>
          <w:sz w:val="21"/>
          <w:szCs w:val="21"/>
          <w:shd w:val="clear" w:fill="FFFFFF"/>
          <w:lang w:val="en-US" w:eastAsia="zh-CN"/>
        </w:rPr>
        <w:t>爨底下村承受地形高低变化依山布置。在以龙头山为中心的南北中轴线控制下，将70余座精巧玲珑的四合院民居随山势高低变化分上下两层，呈放射形态灵活布置在有限的基地上，建筑分布严谨和谐，变化有序。鸟瞰村落的整体布局形如“葫芦”、又像“元宝”、建村者意在取“福禄”、“金银”之意，为古 村环境赋以吉利的寓意。</w:t>
      </w:r>
    </w:p>
    <w:p>
      <w:pPr>
        <w:ind w:firstLine="420" w:firstLineChars="0"/>
        <w:rPr>
          <w:rFonts w:hint="eastAsia" w:ascii="楷体" w:hAnsi="楷体" w:eastAsia="楷体" w:cs="楷体"/>
          <w:b w:val="0"/>
          <w:i w:val="0"/>
          <w:caps w:val="0"/>
          <w:color w:val="333333"/>
          <w:spacing w:val="0"/>
          <w:sz w:val="21"/>
          <w:szCs w:val="21"/>
          <w:shd w:val="clear" w:fill="FFFFFF"/>
        </w:rPr>
      </w:pPr>
      <w:r>
        <w:rPr>
          <w:rFonts w:hint="eastAsia" w:ascii="楷体" w:hAnsi="楷体" w:eastAsia="楷体" w:cs="楷体"/>
          <w:b w:val="0"/>
          <w:i w:val="0"/>
          <w:caps w:val="0"/>
          <w:color w:val="333333"/>
          <w:spacing w:val="0"/>
          <w:sz w:val="21"/>
          <w:szCs w:val="21"/>
          <w:shd w:val="clear" w:fill="FFFFFF"/>
          <w:lang w:val="en-US" w:eastAsia="zh-CN"/>
        </w:rPr>
        <w:t>爨底下村灵活的村落布局巧用密集型的山地立体布置方式，随地形起伏高低变化，错落布置，以高密度的建筑群体布置取得村落基地最大的立体空间效益。这正是川底下珍惜土地、节约土地、充分利用有限的山地建造居住环境，以争取更多土地用于农业耕作，发展农业的成功范例，是中国古村视土地为生命的价值取向和争取土地合理使用以求持续发展的思想体现。</w:t>
      </w:r>
    </w:p>
    <w:p>
      <w:pPr>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材料2：</w:t>
      </w:r>
    </w:p>
    <w:p>
      <w:pPr>
        <w:rPr>
          <w:rFonts w:hint="eastAsia" w:ascii="楷体" w:hAnsi="楷体" w:eastAsia="宋体" w:cs="楷体"/>
          <w:b w:val="0"/>
          <w:i w:val="0"/>
          <w:caps w:val="0"/>
          <w:color w:val="333333"/>
          <w:spacing w:val="0"/>
          <w:sz w:val="21"/>
          <w:szCs w:val="21"/>
          <w:shd w:val="clear" w:fill="FFFFFF"/>
          <w:lang w:val="en-US" w:eastAsia="zh-CN"/>
        </w:rPr>
      </w:pPr>
      <w:r>
        <w:rPr>
          <w:rFonts w:ascii="Calibri" w:hAnsi="Calibri" w:eastAsia="宋体" w:cs="Times New Roman"/>
        </w:rPr>
        <w:drawing>
          <wp:inline distT="0" distB="0" distL="0" distR="0">
            <wp:extent cx="2379345" cy="1386205"/>
            <wp:effectExtent l="0" t="0" r="1905"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5"/>
                    <a:stretch>
                      <a:fillRect/>
                    </a:stretch>
                  </pic:blipFill>
                  <pic:spPr>
                    <a:xfrm>
                      <a:off x="0" y="0"/>
                      <a:ext cx="2379345" cy="1386205"/>
                    </a:xfrm>
                    <a:prstGeom prst="rect">
                      <a:avLst/>
                    </a:prstGeom>
                  </pic:spPr>
                </pic:pic>
              </a:graphicData>
            </a:graphic>
          </wp:inline>
        </w:drawing>
      </w:r>
      <w:r>
        <w:rPr>
          <w:rFonts w:hint="eastAsia" w:ascii="Calibri" w:hAnsi="Calibri" w:eastAsia="宋体" w:cs="Times New Roman"/>
          <w:lang w:val="en-US" w:eastAsia="zh-CN"/>
        </w:rPr>
        <w:t xml:space="preserve"> </w:t>
      </w:r>
      <w:r>
        <w:rPr>
          <w:rFonts w:hint="eastAsia" w:ascii="楷体" w:hAnsi="楷体" w:eastAsia="宋体" w:cs="楷体"/>
          <w:b w:val="0"/>
          <w:i w:val="0"/>
          <w:caps w:val="0"/>
          <w:color w:val="333333"/>
          <w:spacing w:val="0"/>
          <w:sz w:val="21"/>
          <w:szCs w:val="21"/>
          <w:shd w:val="clear" w:fill="FFFFFF"/>
          <w:lang w:val="en-US" w:eastAsia="zh-CN"/>
        </w:rPr>
        <w:drawing>
          <wp:inline distT="0" distB="0" distL="114300" distR="114300">
            <wp:extent cx="2359025" cy="1466215"/>
            <wp:effectExtent l="0" t="0" r="3175" b="635"/>
            <wp:docPr id="26" name="图片 26" descr="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11111"/>
                    <pic:cNvPicPr>
                      <a:picLocks noChangeAspect="1"/>
                    </pic:cNvPicPr>
                  </pic:nvPicPr>
                  <pic:blipFill>
                    <a:blip r:embed="rId16"/>
                    <a:stretch>
                      <a:fillRect/>
                    </a:stretch>
                  </pic:blipFill>
                  <pic:spPr>
                    <a:xfrm>
                      <a:off x="0" y="0"/>
                      <a:ext cx="2359025" cy="1466215"/>
                    </a:xfrm>
                    <a:prstGeom prst="rect">
                      <a:avLst/>
                    </a:prstGeom>
                  </pic:spPr>
                </pic:pic>
              </a:graphicData>
            </a:graphic>
          </wp:inline>
        </w:drawing>
      </w:r>
    </w:p>
    <w:p>
      <w:pPr>
        <w:rPr>
          <w:rFonts w:hint="default" w:ascii="楷体" w:hAnsi="楷体" w:eastAsia="宋体" w:cs="楷体"/>
          <w:b w:val="0"/>
          <w:i w:val="0"/>
          <w:caps w:val="0"/>
          <w:color w:val="333333"/>
          <w:spacing w:val="0"/>
          <w:sz w:val="21"/>
          <w:szCs w:val="21"/>
          <w:shd w:val="clear" w:fill="FFFFFF"/>
          <w:lang w:val="en-US" w:eastAsia="zh-CN"/>
        </w:rPr>
      </w:pPr>
      <w:r>
        <w:rPr>
          <w:rFonts w:hint="eastAsia" w:ascii="楷体" w:hAnsi="楷体" w:eastAsia="宋体" w:cs="楷体"/>
          <w:b w:val="0"/>
          <w:i w:val="0"/>
          <w:caps w:val="0"/>
          <w:color w:val="333333"/>
          <w:spacing w:val="0"/>
          <w:sz w:val="21"/>
          <w:szCs w:val="21"/>
          <w:shd w:val="clear" w:fill="FFFFFF"/>
          <w:lang w:val="en-US" w:eastAsia="zh-CN"/>
        </w:rPr>
        <w:drawing>
          <wp:inline distT="0" distB="0" distL="114300" distR="114300">
            <wp:extent cx="2271395" cy="1561465"/>
            <wp:effectExtent l="0" t="0" r="14605" b="635"/>
            <wp:docPr id="24" name="图片 24"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333"/>
                    <pic:cNvPicPr>
                      <a:picLocks noChangeAspect="1"/>
                    </pic:cNvPicPr>
                  </pic:nvPicPr>
                  <pic:blipFill>
                    <a:blip r:embed="rId17"/>
                    <a:stretch>
                      <a:fillRect/>
                    </a:stretch>
                  </pic:blipFill>
                  <pic:spPr>
                    <a:xfrm>
                      <a:off x="0" y="0"/>
                      <a:ext cx="2271395" cy="1561465"/>
                    </a:xfrm>
                    <a:prstGeom prst="rect">
                      <a:avLst/>
                    </a:prstGeom>
                  </pic:spPr>
                </pic:pic>
              </a:graphicData>
            </a:graphic>
          </wp:inline>
        </w:drawing>
      </w:r>
      <w:r>
        <w:rPr>
          <w:rFonts w:hint="eastAsia" w:ascii="楷体" w:hAnsi="楷体" w:eastAsia="宋体" w:cs="楷体"/>
          <w:b w:val="0"/>
          <w:i w:val="0"/>
          <w:caps w:val="0"/>
          <w:color w:val="333333"/>
          <w:spacing w:val="0"/>
          <w:sz w:val="21"/>
          <w:szCs w:val="21"/>
          <w:shd w:val="clear" w:fill="FFFFFF"/>
          <w:lang w:val="en-US" w:eastAsia="zh-CN"/>
        </w:rPr>
        <w:t xml:space="preserve"> </w:t>
      </w:r>
      <w:r>
        <w:rPr>
          <w:rFonts w:hint="eastAsia" w:ascii="楷体" w:hAnsi="楷体" w:eastAsia="宋体" w:cs="楷体"/>
          <w:b w:val="0"/>
          <w:i w:val="0"/>
          <w:caps w:val="0"/>
          <w:color w:val="333333"/>
          <w:spacing w:val="0"/>
          <w:sz w:val="21"/>
          <w:szCs w:val="21"/>
          <w:shd w:val="clear" w:fill="FFFFFF"/>
          <w:lang w:val="en-US" w:eastAsia="zh-CN"/>
        </w:rPr>
        <w:drawing>
          <wp:inline distT="0" distB="0" distL="114300" distR="114300">
            <wp:extent cx="2052955" cy="1539875"/>
            <wp:effectExtent l="0" t="0" r="4445" b="3175"/>
            <wp:docPr id="25" name="图片 25"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2222"/>
                    <pic:cNvPicPr>
                      <a:picLocks noChangeAspect="1"/>
                    </pic:cNvPicPr>
                  </pic:nvPicPr>
                  <pic:blipFill>
                    <a:blip r:embed="rId18"/>
                    <a:stretch>
                      <a:fillRect/>
                    </a:stretch>
                  </pic:blipFill>
                  <pic:spPr>
                    <a:xfrm>
                      <a:off x="0" y="0"/>
                      <a:ext cx="2052955" cy="1539875"/>
                    </a:xfrm>
                    <a:prstGeom prst="rect">
                      <a:avLst/>
                    </a:prstGeom>
                  </pic:spPr>
                </pic:pic>
              </a:graphicData>
            </a:graphic>
          </wp:inline>
        </w:drawing>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北京市大兴区属于温带半干旱大陆性季风气候，阳光辐射多，昼夜温差大，非常有利于糖分的积累；地处永定河冲积平原，土壤肥沃，透气性好，导热性强，有利于西瓜营养物质的吸收，还含有西瓜生长不可替代的硼、锰、镁等微量元素。</w:t>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大兴地处北京东南郊，境内永定河东侧。北臧村乡天宫院村以南，以庞各庄为代表的10个乡，西瓜分布面积比较集中，是西瓜的主要产地。该地区地处洪积、冲积平原，多为沙性土。在5—7月西瓜的蔓生期、开花期和座瓜期，要求的最适温度在18—35℃之间，而这里的月平均气温为20—26℃，极端最高气温35℃以上。6月中、下旬西瓜的需水量约为总需水量的47%，这时该区季风雨已经来临，加之昼夜温差大，在西瓜的生长季节日较差可达10℃以上，不仅自然条件有利于西瓜生长，而且农技人员和上千名种瓜能手有丰富的种瓜技术经验。所产西瓜素以沙、甜、脆著称，在京、津一带颇负盛名。</w:t>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2013年，大兴区西瓜总产量约为2.2亿千克，主要栽培30多个品种，包括“京欣一号”、“京欣二号”、“京欣三号”、“航兴一号”、“航兴三号”等中果型品种，“京秀”、“新秀”、“L600”、“特大早春红玉”、“红小帅”、“黄小凤”、“黄小帅”等小果型品种以及“蜜童”、“墨童”、“京玲”等小型无籽西瓜品种。</w:t>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p>
    <w:p>
      <w:pPr>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材料3：</w:t>
      </w:r>
    </w:p>
    <w:p>
      <w:pPr>
        <w:rPr>
          <w:rFonts w:hint="eastAsia" w:ascii="楷体" w:hAnsi="楷体" w:eastAsia="宋体" w:cs="楷体"/>
          <w:b w:val="0"/>
          <w:i w:val="0"/>
          <w:caps w:val="0"/>
          <w:color w:val="333333"/>
          <w:spacing w:val="0"/>
          <w:sz w:val="21"/>
          <w:szCs w:val="21"/>
          <w:shd w:val="clear" w:fill="FFFFFF"/>
          <w:lang w:val="en-US" w:eastAsia="zh-CN"/>
        </w:rPr>
      </w:pPr>
      <w:r>
        <w:rPr>
          <w:rFonts w:ascii="宋体" w:hAnsi="宋体" w:eastAsia="宋体" w:cs="宋体"/>
          <w:sz w:val="24"/>
          <w:szCs w:val="24"/>
        </w:rPr>
        <w:drawing>
          <wp:inline distT="0" distB="0" distL="114300" distR="114300">
            <wp:extent cx="2361565" cy="3543935"/>
            <wp:effectExtent l="0" t="0" r="635" b="1841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9"/>
                    <a:stretch>
                      <a:fillRect/>
                    </a:stretch>
                  </pic:blipFill>
                  <pic:spPr>
                    <a:xfrm>
                      <a:off x="0" y="0"/>
                      <a:ext cx="2361565" cy="354393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616835" cy="3554730"/>
            <wp:effectExtent l="0" t="0" r="12065" b="762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20"/>
                    <a:stretch>
                      <a:fillRect/>
                    </a:stretch>
                  </pic:blipFill>
                  <pic:spPr>
                    <a:xfrm>
                      <a:off x="0" y="0"/>
                      <a:ext cx="2616835" cy="3554730"/>
                    </a:xfrm>
                    <a:prstGeom prst="rect">
                      <a:avLst/>
                    </a:prstGeom>
                    <a:noFill/>
                    <a:ln w="9525">
                      <a:noFill/>
                    </a:ln>
                  </pic:spPr>
                </pic:pic>
              </a:graphicData>
            </a:graphic>
          </wp:inline>
        </w:drawing>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北京四合院源于元代院落式民居。</w:t>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元建大都城时，街巷横平竖直，大街阔24步，小街阔12步，以皇城内宫殿、园囿为核心，排列着一条条小巷，这些小巷就是胡同。北京的胡同多是东西走向，这也是元代开始奠基的。</w:t>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元代为鼓励在都城内建造民房，元世祖忽必烈颁诏，让金中都旧址居民，特别是有钱的商人和有官职的贵族到大都城内建房。同时还规定建房者可以占地8亩。这一政策，使元朝统治者及贵族大批迁入城内，并出现规模建造院落式住宅的现象，使院落式民宅以它独特的营造方式得以完善。到了明清两代，终于形成北京特有的四合院，而且清代比明代更加讲究。东单到雍和宫大街两侧、南北锣鼓巷、西单到新街口大街两侧还保留有一些比较讲究的四合院房屋。</w:t>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北京的四合院无论是建造在东西走向的胡同北侧，还是南侧，院内北房都是坐北朝南的正房，只是院门开设的位置不同。</w:t>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胡同北侧四合院为正四合院，院门面南临街，门开在南墙东边，这在八卦中是“巽”位，在风水上是吉祥的位置，也是柔风、润风吹进的位置。</w:t>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胡同南侧的四合院如果南面不临街，开不了院门，则在北房西边开门。这种院门的定位，完全是受北方自然环境和古代建造房屋的风水之说影响。</w:t>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default" w:ascii="楷体" w:hAnsi="楷体" w:eastAsia="楷体" w:cs="楷体"/>
          <w:b w:val="0"/>
          <w:i w:val="0"/>
          <w:caps w:val="0"/>
          <w:color w:val="333333"/>
          <w:spacing w:val="0"/>
          <w:sz w:val="21"/>
          <w:szCs w:val="21"/>
          <w:shd w:val="clear" w:fill="FFFFFF"/>
          <w:lang w:val="en-US" w:eastAsia="zh-CN"/>
        </w:rPr>
        <w:t>北京正规四合院一般依东西向的胡同而坐北朝南，大门辟于宅院东南角"巽"位。四合院中间是庭院，院落宽敞，庭院中植树栽花，备缸饲养金鱼，是四合院布局的中心，也是人们穿行、采光、通风、纳凉、休息、家务劳动的场所。</w:t>
      </w:r>
    </w:p>
    <w:p>
      <w:pPr>
        <w:ind w:firstLine="420" w:firstLineChars="0"/>
        <w:rPr>
          <w:rFonts w:hint="default" w:ascii="楷体" w:hAnsi="楷体" w:eastAsia="楷体" w:cs="楷体"/>
          <w:b w:val="0"/>
          <w:i w:val="0"/>
          <w:caps w:val="0"/>
          <w:color w:val="333333"/>
          <w:spacing w:val="0"/>
          <w:sz w:val="21"/>
          <w:szCs w:val="21"/>
          <w:shd w:val="clear" w:fill="FFFFFF"/>
          <w:lang w:val="en-US" w:eastAsia="zh-CN"/>
        </w:rPr>
      </w:pPr>
      <w:r>
        <w:rPr>
          <w:rFonts w:hint="default" w:ascii="楷体" w:hAnsi="楷体" w:eastAsia="楷体" w:cs="楷体"/>
          <w:b w:val="0"/>
          <w:i w:val="0"/>
          <w:caps w:val="0"/>
          <w:color w:val="333333"/>
          <w:spacing w:val="0"/>
          <w:sz w:val="21"/>
          <w:szCs w:val="21"/>
          <w:shd w:val="clear" w:fill="FFFFFF"/>
          <w:lang w:val="en-US" w:eastAsia="zh-CN"/>
        </w:rPr>
        <w:t>中型和小型四合院一般是普通居民的住所，大四合则是府邸、官衙用房。</w:t>
      </w:r>
    </w:p>
    <w:p>
      <w:pPr>
        <w:ind w:firstLine="420" w:firstLineChars="0"/>
        <w:rPr>
          <w:rFonts w:hint="default" w:ascii="楷体" w:hAnsi="楷体" w:eastAsia="楷体" w:cs="楷体"/>
          <w:b w:val="0"/>
          <w:i w:val="0"/>
          <w:caps w:val="0"/>
          <w:color w:val="333333"/>
          <w:spacing w:val="0"/>
          <w:sz w:val="21"/>
          <w:szCs w:val="21"/>
          <w:shd w:val="clear" w:fill="FFFFFF"/>
          <w:lang w:val="en-US" w:eastAsia="zh-CN"/>
        </w:rPr>
      </w:pPr>
      <w:r>
        <w:rPr>
          <w:rFonts w:hint="default" w:ascii="楷体" w:hAnsi="楷体" w:eastAsia="楷体" w:cs="楷体"/>
          <w:b w:val="0"/>
          <w:i w:val="0"/>
          <w:caps w:val="0"/>
          <w:color w:val="333333"/>
          <w:spacing w:val="0"/>
          <w:sz w:val="21"/>
          <w:szCs w:val="21"/>
          <w:shd w:val="clear" w:fill="FFFFFF"/>
          <w:lang w:val="en-US" w:eastAsia="zh-CN"/>
        </w:rPr>
        <w:t>四合院的雕饰图案以各种吉祥图案为主，如以蝙蝠、寿字组成的"福寿双全"，以插月季的花瓶寓意"四季平安"，还有"子孙万代"、"岁寒三友"、"玉棠富贵"、"福禄寿喜"等等，展示了老北京人对美好生活的向往。</w:t>
      </w:r>
    </w:p>
    <w:p>
      <w:pPr>
        <w:ind w:firstLine="420" w:firstLineChars="0"/>
        <w:rPr>
          <w:rFonts w:hint="default" w:ascii="楷体" w:hAnsi="楷体" w:eastAsia="楷体" w:cs="楷体"/>
          <w:b w:val="0"/>
          <w:i w:val="0"/>
          <w:caps w:val="0"/>
          <w:color w:val="333333"/>
          <w:spacing w:val="0"/>
          <w:sz w:val="21"/>
          <w:szCs w:val="21"/>
          <w:shd w:val="clear" w:fill="FFFFFF"/>
          <w:lang w:val="en-US" w:eastAsia="zh-CN"/>
        </w:rPr>
      </w:pPr>
      <w:r>
        <w:rPr>
          <w:rFonts w:hint="default" w:ascii="楷体" w:hAnsi="楷体" w:eastAsia="楷体" w:cs="楷体"/>
          <w:b w:val="0"/>
          <w:i w:val="0"/>
          <w:caps w:val="0"/>
          <w:color w:val="333333"/>
          <w:spacing w:val="0"/>
          <w:sz w:val="21"/>
          <w:szCs w:val="21"/>
          <w:shd w:val="clear" w:fill="FFFFFF"/>
          <w:lang w:val="en-US" w:eastAsia="zh-CN"/>
        </w:rPr>
        <w:t>四合院一般是一户一住，但也有多户合住一座四合院的情况，多为贫困人家，称为"大杂院"。大杂院的温馨是许多老北京居民无法忘记的。</w:t>
      </w:r>
    </w:p>
    <w:p>
      <w:pPr>
        <w:ind w:firstLine="420" w:firstLineChars="0"/>
        <w:rPr>
          <w:rFonts w:hint="default" w:ascii="楷体" w:hAnsi="楷体" w:eastAsia="楷体" w:cs="楷体"/>
          <w:b w:val="0"/>
          <w:i w:val="0"/>
          <w:caps w:val="0"/>
          <w:color w:val="333333"/>
          <w:spacing w:val="0"/>
          <w:sz w:val="21"/>
          <w:szCs w:val="21"/>
          <w:shd w:val="clear" w:fill="FFFFFF"/>
          <w:lang w:val="en-US" w:eastAsia="zh-CN"/>
        </w:rPr>
      </w:pPr>
      <w:r>
        <w:rPr>
          <w:rFonts w:hint="default" w:ascii="楷体" w:hAnsi="楷体" w:eastAsia="楷体" w:cs="楷体"/>
          <w:b w:val="0"/>
          <w:i w:val="0"/>
          <w:caps w:val="0"/>
          <w:color w:val="333333"/>
          <w:spacing w:val="0"/>
          <w:sz w:val="21"/>
          <w:szCs w:val="21"/>
          <w:shd w:val="clear" w:fill="FFFFFF"/>
          <w:lang w:val="en-US" w:eastAsia="zh-CN"/>
        </w:rPr>
        <w:t>四合院的装修、雕饰、彩绘处处体现着民俗民风和传统文化，表现了一定历史条件下人们对幸福、美好、富裕、吉祥的追求</w:t>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p>
    <w:p>
      <w:pPr>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材料4：</w:t>
      </w:r>
    </w:p>
    <w:p>
      <w:pPr>
        <w:rPr>
          <w:rFonts w:hint="eastAsia" w:ascii="楷体" w:hAnsi="楷体" w:eastAsia="宋体" w:cs="楷体"/>
          <w:b w:val="0"/>
          <w:i w:val="0"/>
          <w:caps w:val="0"/>
          <w:color w:val="333333"/>
          <w:spacing w:val="0"/>
          <w:sz w:val="21"/>
          <w:szCs w:val="21"/>
          <w:shd w:val="clear" w:fill="FFFFFF"/>
          <w:lang w:val="en-US" w:eastAsia="zh-CN"/>
        </w:rPr>
      </w:pPr>
      <w:r>
        <w:rPr>
          <w:rFonts w:ascii="宋体" w:hAnsi="宋体" w:eastAsia="宋体" w:cs="宋体"/>
          <w:sz w:val="24"/>
          <w:szCs w:val="24"/>
        </w:rPr>
        <w:drawing>
          <wp:inline distT="0" distB="0" distL="114300" distR="114300">
            <wp:extent cx="2410460" cy="1800860"/>
            <wp:effectExtent l="0" t="0" r="8890" b="889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21"/>
                    <a:stretch>
                      <a:fillRect/>
                    </a:stretch>
                  </pic:blipFill>
                  <pic:spPr>
                    <a:xfrm>
                      <a:off x="0" y="0"/>
                      <a:ext cx="2410460" cy="180086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679700" cy="1786890"/>
            <wp:effectExtent l="0" t="0" r="6350" b="3810"/>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22"/>
                    <a:stretch>
                      <a:fillRect/>
                    </a:stretch>
                  </pic:blipFill>
                  <pic:spPr>
                    <a:xfrm>
                      <a:off x="0" y="0"/>
                      <a:ext cx="2679700" cy="1786890"/>
                    </a:xfrm>
                    <a:prstGeom prst="rect">
                      <a:avLst/>
                    </a:prstGeom>
                    <a:noFill/>
                    <a:ln w="9525">
                      <a:noFill/>
                    </a:ln>
                  </pic:spPr>
                </pic:pic>
              </a:graphicData>
            </a:graphic>
          </wp:inline>
        </w:drawing>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default" w:ascii="楷体" w:hAnsi="楷体" w:eastAsia="楷体" w:cs="楷体"/>
          <w:b w:val="0"/>
          <w:i w:val="0"/>
          <w:caps w:val="0"/>
          <w:color w:val="333333"/>
          <w:spacing w:val="0"/>
          <w:sz w:val="21"/>
          <w:szCs w:val="21"/>
          <w:shd w:val="clear" w:fill="FFFFFF"/>
          <w:lang w:val="en-US" w:eastAsia="zh-CN"/>
        </w:rPr>
        <w:t>北京国贸大厦位于</w:t>
      </w:r>
      <w:r>
        <w:rPr>
          <w:rFonts w:hint="default" w:ascii="楷体" w:hAnsi="楷体" w:eastAsia="楷体" w:cs="楷体"/>
          <w:b w:val="0"/>
          <w:i w:val="0"/>
          <w:caps w:val="0"/>
          <w:color w:val="333333"/>
          <w:spacing w:val="0"/>
          <w:sz w:val="21"/>
          <w:szCs w:val="21"/>
          <w:shd w:val="clear" w:fill="FFFFFF"/>
          <w:lang w:val="en-US" w:eastAsia="zh-CN"/>
        </w:rPr>
        <w:fldChar w:fldCharType="begin"/>
      </w:r>
      <w:r>
        <w:rPr>
          <w:rFonts w:hint="default" w:ascii="楷体" w:hAnsi="楷体" w:eastAsia="楷体" w:cs="楷体"/>
          <w:b w:val="0"/>
          <w:i w:val="0"/>
          <w:caps w:val="0"/>
          <w:color w:val="333333"/>
          <w:spacing w:val="0"/>
          <w:sz w:val="21"/>
          <w:szCs w:val="21"/>
          <w:shd w:val="clear" w:fill="FFFFFF"/>
          <w:lang w:val="en-US" w:eastAsia="zh-CN"/>
        </w:rPr>
        <w:instrText xml:space="preserve"> HYPERLINK "https://baike.baidu.com/item/%E5%8C%97%E4%BA%AC%E5%95%86%E5%8A%A1%E4%B8%AD%E5%BF%83%E5%8C%BA/7842258" \t "https://baike.baidu.com/item/%E5%8C%97%E4%BA%AC%E5%9B%BD%E8%B4%B8%E5%A4%A7%E5%8E%A6/_blank" </w:instrText>
      </w:r>
      <w:r>
        <w:rPr>
          <w:rFonts w:hint="default" w:ascii="楷体" w:hAnsi="楷体" w:eastAsia="楷体" w:cs="楷体"/>
          <w:b w:val="0"/>
          <w:i w:val="0"/>
          <w:caps w:val="0"/>
          <w:color w:val="333333"/>
          <w:spacing w:val="0"/>
          <w:sz w:val="21"/>
          <w:szCs w:val="21"/>
          <w:shd w:val="clear" w:fill="FFFFFF"/>
          <w:lang w:val="en-US" w:eastAsia="zh-CN"/>
        </w:rPr>
        <w:fldChar w:fldCharType="separate"/>
      </w:r>
      <w:r>
        <w:rPr>
          <w:rFonts w:hint="default" w:ascii="楷体" w:hAnsi="楷体" w:eastAsia="楷体" w:cs="楷体"/>
          <w:b w:val="0"/>
          <w:i w:val="0"/>
          <w:caps w:val="0"/>
          <w:color w:val="333333"/>
          <w:spacing w:val="0"/>
          <w:sz w:val="21"/>
          <w:szCs w:val="21"/>
          <w:shd w:val="clear" w:fill="FFFFFF"/>
          <w:lang w:val="en-US" w:eastAsia="zh-CN"/>
        </w:rPr>
        <w:t>北京商务中心区</w:t>
      </w:r>
      <w:r>
        <w:rPr>
          <w:rFonts w:hint="default" w:ascii="楷体" w:hAnsi="楷体" w:eastAsia="楷体" w:cs="楷体"/>
          <w:b w:val="0"/>
          <w:i w:val="0"/>
          <w:caps w:val="0"/>
          <w:color w:val="333333"/>
          <w:spacing w:val="0"/>
          <w:sz w:val="21"/>
          <w:szCs w:val="21"/>
          <w:shd w:val="clear" w:fill="FFFFFF"/>
          <w:lang w:val="en-US" w:eastAsia="zh-CN"/>
        </w:rPr>
        <w:fldChar w:fldCharType="end"/>
      </w:r>
      <w:r>
        <w:rPr>
          <w:rFonts w:hint="default" w:ascii="楷体" w:hAnsi="楷体" w:eastAsia="楷体" w:cs="楷体"/>
          <w:b w:val="0"/>
          <w:i w:val="0"/>
          <w:caps w:val="0"/>
          <w:color w:val="333333"/>
          <w:spacing w:val="0"/>
          <w:sz w:val="21"/>
          <w:szCs w:val="21"/>
          <w:shd w:val="clear" w:fill="FFFFFF"/>
          <w:lang w:val="en-US" w:eastAsia="zh-CN"/>
        </w:rPr>
        <w:t>最核心地段，由</w:t>
      </w:r>
      <w:r>
        <w:rPr>
          <w:rFonts w:hint="default" w:ascii="楷体" w:hAnsi="楷体" w:eastAsia="楷体" w:cs="楷体"/>
          <w:b w:val="0"/>
          <w:i w:val="0"/>
          <w:caps w:val="0"/>
          <w:color w:val="333333"/>
          <w:spacing w:val="0"/>
          <w:sz w:val="21"/>
          <w:szCs w:val="21"/>
          <w:shd w:val="clear" w:fill="FFFFFF"/>
          <w:lang w:val="en-US" w:eastAsia="zh-CN"/>
        </w:rPr>
        <w:fldChar w:fldCharType="begin"/>
      </w:r>
      <w:r>
        <w:rPr>
          <w:rFonts w:hint="default" w:ascii="楷体" w:hAnsi="楷体" w:eastAsia="楷体" w:cs="楷体"/>
          <w:b w:val="0"/>
          <w:i w:val="0"/>
          <w:caps w:val="0"/>
          <w:color w:val="333333"/>
          <w:spacing w:val="0"/>
          <w:sz w:val="21"/>
          <w:szCs w:val="21"/>
          <w:shd w:val="clear" w:fill="FFFFFF"/>
          <w:lang w:val="en-US" w:eastAsia="zh-CN"/>
        </w:rPr>
        <w:instrText xml:space="preserve"> HYPERLINK "https://baike.baidu.com/item/%E4%B8%AD%E5%9B%BD%E5%A4%A7%E9%A5%AD%E5%BA%97/323472" \t "https://baike.baidu.com/item/%E5%8C%97%E4%BA%AC%E5%9B%BD%E8%B4%B8%E5%A4%A7%E5%8E%A6/_blank" </w:instrText>
      </w:r>
      <w:r>
        <w:rPr>
          <w:rFonts w:hint="default" w:ascii="楷体" w:hAnsi="楷体" w:eastAsia="楷体" w:cs="楷体"/>
          <w:b w:val="0"/>
          <w:i w:val="0"/>
          <w:caps w:val="0"/>
          <w:color w:val="333333"/>
          <w:spacing w:val="0"/>
          <w:sz w:val="21"/>
          <w:szCs w:val="21"/>
          <w:shd w:val="clear" w:fill="FFFFFF"/>
          <w:lang w:val="en-US" w:eastAsia="zh-CN"/>
        </w:rPr>
        <w:fldChar w:fldCharType="separate"/>
      </w:r>
      <w:r>
        <w:rPr>
          <w:rFonts w:hint="default" w:ascii="楷体" w:hAnsi="楷体" w:eastAsia="楷体" w:cs="楷体"/>
          <w:b w:val="0"/>
          <w:i w:val="0"/>
          <w:caps w:val="0"/>
          <w:color w:val="333333"/>
          <w:spacing w:val="0"/>
          <w:sz w:val="21"/>
          <w:szCs w:val="21"/>
          <w:shd w:val="clear" w:fill="FFFFFF"/>
          <w:lang w:val="en-US" w:eastAsia="zh-CN"/>
        </w:rPr>
        <w:t>中国大饭店</w:t>
      </w:r>
      <w:r>
        <w:rPr>
          <w:rFonts w:hint="default" w:ascii="楷体" w:hAnsi="楷体" w:eastAsia="楷体" w:cs="楷体"/>
          <w:b w:val="0"/>
          <w:i w:val="0"/>
          <w:caps w:val="0"/>
          <w:color w:val="333333"/>
          <w:spacing w:val="0"/>
          <w:sz w:val="21"/>
          <w:szCs w:val="21"/>
          <w:shd w:val="clear" w:fill="FFFFFF"/>
          <w:lang w:val="en-US" w:eastAsia="zh-CN"/>
        </w:rPr>
        <w:fldChar w:fldCharType="end"/>
      </w:r>
      <w:r>
        <w:rPr>
          <w:rFonts w:hint="default" w:ascii="楷体" w:hAnsi="楷体" w:eastAsia="楷体" w:cs="楷体"/>
          <w:b w:val="0"/>
          <w:i w:val="0"/>
          <w:caps w:val="0"/>
          <w:color w:val="333333"/>
          <w:spacing w:val="0"/>
          <w:sz w:val="21"/>
          <w:szCs w:val="21"/>
          <w:shd w:val="clear" w:fill="FFFFFF"/>
          <w:lang w:val="en-US" w:eastAsia="zh-CN"/>
        </w:rPr>
        <w:t>、国贸大厦西楼、</w:t>
      </w:r>
      <w:r>
        <w:rPr>
          <w:rFonts w:hint="default" w:ascii="楷体" w:hAnsi="楷体" w:eastAsia="楷体" w:cs="楷体"/>
          <w:b w:val="0"/>
          <w:i w:val="0"/>
          <w:caps w:val="0"/>
          <w:color w:val="333333"/>
          <w:spacing w:val="0"/>
          <w:sz w:val="21"/>
          <w:szCs w:val="21"/>
          <w:shd w:val="clear" w:fill="FFFFFF"/>
          <w:lang w:val="en-US" w:eastAsia="zh-CN"/>
        </w:rPr>
        <w:fldChar w:fldCharType="begin"/>
      </w:r>
      <w:r>
        <w:rPr>
          <w:rFonts w:hint="default" w:ascii="楷体" w:hAnsi="楷体" w:eastAsia="楷体" w:cs="楷体"/>
          <w:b w:val="0"/>
          <w:i w:val="0"/>
          <w:caps w:val="0"/>
          <w:color w:val="333333"/>
          <w:spacing w:val="0"/>
          <w:sz w:val="21"/>
          <w:szCs w:val="21"/>
          <w:shd w:val="clear" w:fill="FFFFFF"/>
          <w:lang w:val="en-US" w:eastAsia="zh-CN"/>
        </w:rPr>
        <w:instrText xml:space="preserve"> HYPERLINK "https://baike.baidu.com/item/%E5%9B%BD%E8%B4%B8%E5%95%86%E5%9F%8E/10482708" \t "https://baike.baidu.com/item/%E5%8C%97%E4%BA%AC%E5%9B%BD%E8%B4%B8%E5%A4%A7%E5%8E%A6/_blank" </w:instrText>
      </w:r>
      <w:r>
        <w:rPr>
          <w:rFonts w:hint="default" w:ascii="楷体" w:hAnsi="楷体" w:eastAsia="楷体" w:cs="楷体"/>
          <w:b w:val="0"/>
          <w:i w:val="0"/>
          <w:caps w:val="0"/>
          <w:color w:val="333333"/>
          <w:spacing w:val="0"/>
          <w:sz w:val="21"/>
          <w:szCs w:val="21"/>
          <w:shd w:val="clear" w:fill="FFFFFF"/>
          <w:lang w:val="en-US" w:eastAsia="zh-CN"/>
        </w:rPr>
        <w:fldChar w:fldCharType="separate"/>
      </w:r>
      <w:r>
        <w:rPr>
          <w:rFonts w:hint="default" w:ascii="楷体" w:hAnsi="楷体" w:eastAsia="楷体" w:cs="楷体"/>
          <w:b w:val="0"/>
          <w:i w:val="0"/>
          <w:caps w:val="0"/>
          <w:color w:val="333333"/>
          <w:spacing w:val="0"/>
          <w:sz w:val="21"/>
          <w:szCs w:val="21"/>
          <w:shd w:val="clear" w:fill="FFFFFF"/>
          <w:lang w:val="en-US" w:eastAsia="zh-CN"/>
        </w:rPr>
        <w:t>国贸商城</w:t>
      </w:r>
      <w:r>
        <w:rPr>
          <w:rFonts w:hint="default" w:ascii="楷体" w:hAnsi="楷体" w:eastAsia="楷体" w:cs="楷体"/>
          <w:b w:val="0"/>
          <w:i w:val="0"/>
          <w:caps w:val="0"/>
          <w:color w:val="333333"/>
          <w:spacing w:val="0"/>
          <w:sz w:val="21"/>
          <w:szCs w:val="21"/>
          <w:shd w:val="clear" w:fill="FFFFFF"/>
          <w:lang w:val="en-US" w:eastAsia="zh-CN"/>
        </w:rPr>
        <w:fldChar w:fldCharType="end"/>
      </w:r>
      <w:r>
        <w:rPr>
          <w:rFonts w:hint="default" w:ascii="楷体" w:hAnsi="楷体" w:eastAsia="楷体" w:cs="楷体"/>
          <w:b w:val="0"/>
          <w:i w:val="0"/>
          <w:caps w:val="0"/>
          <w:color w:val="333333"/>
          <w:spacing w:val="0"/>
          <w:sz w:val="21"/>
          <w:szCs w:val="21"/>
          <w:shd w:val="clear" w:fill="FFFFFF"/>
          <w:lang w:val="en-US" w:eastAsia="zh-CN"/>
        </w:rPr>
        <w:t>、</w:t>
      </w:r>
      <w:r>
        <w:rPr>
          <w:rFonts w:hint="default" w:ascii="楷体" w:hAnsi="楷体" w:eastAsia="楷体" w:cs="楷体"/>
          <w:b w:val="0"/>
          <w:i w:val="0"/>
          <w:caps w:val="0"/>
          <w:color w:val="333333"/>
          <w:spacing w:val="0"/>
          <w:sz w:val="21"/>
          <w:szCs w:val="21"/>
          <w:shd w:val="clear" w:fill="FFFFFF"/>
          <w:lang w:val="en-US" w:eastAsia="zh-CN"/>
        </w:rPr>
        <w:fldChar w:fldCharType="begin"/>
      </w:r>
      <w:r>
        <w:rPr>
          <w:rFonts w:hint="default" w:ascii="楷体" w:hAnsi="楷体" w:eastAsia="楷体" w:cs="楷体"/>
          <w:b w:val="0"/>
          <w:i w:val="0"/>
          <w:caps w:val="0"/>
          <w:color w:val="333333"/>
          <w:spacing w:val="0"/>
          <w:sz w:val="21"/>
          <w:szCs w:val="21"/>
          <w:shd w:val="clear" w:fill="FFFFFF"/>
          <w:lang w:val="en-US" w:eastAsia="zh-CN"/>
        </w:rPr>
        <w:instrText xml:space="preserve"> HYPERLINK "https://baike.baidu.com/item/%E4%B8%AD%E5%9B%BD%E5%9B%BD%E9%99%85%E8%B4%B8%E6%98%93%E4%B8%AD%E5%BF%83%E7%AC%AC%E4%B8%89%E6%9C%9F/1044103" \t "https://baike.baidu.com/item/%E5%8C%97%E4%BA%AC%E5%9B%BD%E8%B4%B8%E5%A4%A7%E5%8E%A6/_blank" </w:instrText>
      </w:r>
      <w:r>
        <w:rPr>
          <w:rFonts w:hint="default" w:ascii="楷体" w:hAnsi="楷体" w:eastAsia="楷体" w:cs="楷体"/>
          <w:b w:val="0"/>
          <w:i w:val="0"/>
          <w:caps w:val="0"/>
          <w:color w:val="333333"/>
          <w:spacing w:val="0"/>
          <w:sz w:val="21"/>
          <w:szCs w:val="21"/>
          <w:shd w:val="clear" w:fill="FFFFFF"/>
          <w:lang w:val="en-US" w:eastAsia="zh-CN"/>
        </w:rPr>
        <w:fldChar w:fldCharType="separate"/>
      </w:r>
      <w:r>
        <w:rPr>
          <w:rFonts w:hint="default" w:ascii="楷体" w:hAnsi="楷体" w:eastAsia="楷体" w:cs="楷体"/>
          <w:b w:val="0"/>
          <w:i w:val="0"/>
          <w:caps w:val="0"/>
          <w:color w:val="333333"/>
          <w:spacing w:val="0"/>
          <w:sz w:val="21"/>
          <w:szCs w:val="21"/>
          <w:shd w:val="clear" w:fill="FFFFFF"/>
          <w:lang w:val="en-US" w:eastAsia="zh-CN"/>
        </w:rPr>
        <w:t>中国国际贸易中心第三期</w:t>
      </w:r>
      <w:r>
        <w:rPr>
          <w:rFonts w:hint="default" w:ascii="楷体" w:hAnsi="楷体" w:eastAsia="楷体" w:cs="楷体"/>
          <w:b w:val="0"/>
          <w:i w:val="0"/>
          <w:caps w:val="0"/>
          <w:color w:val="333333"/>
          <w:spacing w:val="0"/>
          <w:sz w:val="21"/>
          <w:szCs w:val="21"/>
          <w:shd w:val="clear" w:fill="FFFFFF"/>
          <w:lang w:val="en-US" w:eastAsia="zh-CN"/>
        </w:rPr>
        <w:fldChar w:fldCharType="end"/>
      </w:r>
      <w:r>
        <w:rPr>
          <w:rFonts w:hint="default" w:ascii="楷体" w:hAnsi="楷体" w:eastAsia="楷体" w:cs="楷体"/>
          <w:b w:val="0"/>
          <w:i w:val="0"/>
          <w:caps w:val="0"/>
          <w:color w:val="333333"/>
          <w:spacing w:val="0"/>
          <w:sz w:val="21"/>
          <w:szCs w:val="21"/>
          <w:shd w:val="clear" w:fill="FFFFFF"/>
          <w:lang w:val="en-US" w:eastAsia="zh-CN"/>
        </w:rPr>
        <w:t>组成，总建筑面积十七万六千平方米，可出租面积从64平方米到整层1727平方米。</w:t>
      </w:r>
    </w:p>
    <w:p>
      <w:pPr>
        <w:ind w:firstLine="420" w:firstLineChars="0"/>
        <w:rPr>
          <w:rFonts w:hint="default" w:ascii="楷体" w:hAnsi="楷体" w:eastAsia="楷体" w:cs="楷体"/>
          <w:b w:val="0"/>
          <w:i w:val="0"/>
          <w:caps w:val="0"/>
          <w:color w:val="333333"/>
          <w:spacing w:val="0"/>
          <w:sz w:val="21"/>
          <w:szCs w:val="21"/>
          <w:shd w:val="clear" w:fill="FFFFFF"/>
          <w:lang w:val="en-US" w:eastAsia="zh-CN"/>
        </w:rPr>
      </w:pPr>
      <w:r>
        <w:rPr>
          <w:rFonts w:hint="default" w:ascii="楷体" w:hAnsi="楷体" w:eastAsia="楷体" w:cs="楷体"/>
          <w:b w:val="0"/>
          <w:i w:val="0"/>
          <w:caps w:val="0"/>
          <w:color w:val="333333"/>
          <w:spacing w:val="0"/>
          <w:sz w:val="21"/>
          <w:szCs w:val="21"/>
          <w:shd w:val="clear" w:fill="FFFFFF"/>
          <w:lang w:val="en-US" w:eastAsia="zh-CN"/>
        </w:rPr>
        <w:t>国贸大厦  ，与国贸展览中心、国贸商城、中国大饭店及国贸饭店、国贸公寓共同构成总建筑面积达五十六万平方米的中国国际贸易中心。卓越的办公环境、先进的科技设施、完善的配套服务、优越的商业氛围以及丰富的物业管理经验，令国贸写字楼成为众多国内外客户理所当然的至优之选。全球财富500强中的多家企业均落定其间，图划伟业。</w:t>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default" w:ascii="楷体" w:hAnsi="楷体" w:eastAsia="楷体" w:cs="楷体"/>
          <w:b w:val="0"/>
          <w:i w:val="0"/>
          <w:caps w:val="0"/>
          <w:color w:val="333333"/>
          <w:spacing w:val="0"/>
          <w:sz w:val="21"/>
          <w:szCs w:val="21"/>
          <w:shd w:val="clear" w:fill="FFFFFF"/>
          <w:lang w:val="en-US" w:eastAsia="zh-CN"/>
        </w:rPr>
        <w:t>北京国贸大厦位于建国门外大街，占据北京中央商务区，毗邻东长安街，多路公交车途经门前，国贸地铁站与大厦地下通连，令客户业务往来及上下班更趋便捷。国贸立交桥纵横交错四通八达，是三环路东部重要的交通中枢，去往机场仅需20分钟车程。以国贸中心为轴心，办公商厦、酒店会所云集，浓厚商业氛围带动而起，不断扩展，形成京城首屈的黄金商业地带，一片繁荣气象</w:t>
      </w:r>
      <w:r>
        <w:rPr>
          <w:rFonts w:hint="default" w:ascii="楷体" w:hAnsi="楷体" w:eastAsia="楷体" w:cs="楷体"/>
          <w:b w:val="0"/>
          <w:i w:val="0"/>
          <w:caps w:val="0"/>
          <w:color w:val="333333"/>
          <w:spacing w:val="0"/>
          <w:sz w:val="21"/>
          <w:szCs w:val="21"/>
          <w:shd w:val="clear" w:fill="FFFFFF"/>
          <w:lang w:val="en-US" w:eastAsia="zh-CN"/>
        </w:rPr>
        <w:fldChar w:fldCharType="begin"/>
      </w:r>
      <w:r>
        <w:rPr>
          <w:rFonts w:hint="default" w:ascii="楷体" w:hAnsi="楷体" w:eastAsia="楷体" w:cs="楷体"/>
          <w:b w:val="0"/>
          <w:i w:val="0"/>
          <w:caps w:val="0"/>
          <w:color w:val="333333"/>
          <w:spacing w:val="0"/>
          <w:sz w:val="21"/>
          <w:szCs w:val="21"/>
          <w:shd w:val="clear" w:fill="FFFFFF"/>
          <w:lang w:val="en-US" w:eastAsia="zh-CN"/>
        </w:rPr>
        <w:instrText xml:space="preserve"> HYPERLINK "https://baike.baidu.com/item/%E8%94%9A%E7%84%B6%E5%A4%A7%E8%A7%82/1850563" \t "https://baike.baidu.com/item/%E5%8C%97%E4%BA%AC%E5%9B%BD%E8%B4%B8%E5%A4%A7%E5%8E%A6/_blank" </w:instrText>
      </w:r>
      <w:r>
        <w:rPr>
          <w:rFonts w:hint="default" w:ascii="楷体" w:hAnsi="楷体" w:eastAsia="楷体" w:cs="楷体"/>
          <w:b w:val="0"/>
          <w:i w:val="0"/>
          <w:caps w:val="0"/>
          <w:color w:val="333333"/>
          <w:spacing w:val="0"/>
          <w:sz w:val="21"/>
          <w:szCs w:val="21"/>
          <w:shd w:val="clear" w:fill="FFFFFF"/>
          <w:lang w:val="en-US" w:eastAsia="zh-CN"/>
        </w:rPr>
        <w:fldChar w:fldCharType="separate"/>
      </w:r>
      <w:r>
        <w:rPr>
          <w:rFonts w:hint="default" w:ascii="楷体" w:hAnsi="楷体" w:eastAsia="楷体" w:cs="楷体"/>
          <w:b w:val="0"/>
          <w:i w:val="0"/>
          <w:caps w:val="0"/>
          <w:color w:val="333333"/>
          <w:spacing w:val="0"/>
          <w:sz w:val="21"/>
          <w:szCs w:val="21"/>
          <w:shd w:val="clear" w:fill="FFFFFF"/>
          <w:lang w:val="en-US" w:eastAsia="zh-CN"/>
        </w:rPr>
        <w:t>蔚然大观</w:t>
      </w:r>
      <w:r>
        <w:rPr>
          <w:rFonts w:hint="default" w:ascii="楷体" w:hAnsi="楷体" w:eastAsia="楷体" w:cs="楷体"/>
          <w:b w:val="0"/>
          <w:i w:val="0"/>
          <w:caps w:val="0"/>
          <w:color w:val="333333"/>
          <w:spacing w:val="0"/>
          <w:sz w:val="21"/>
          <w:szCs w:val="21"/>
          <w:shd w:val="clear" w:fill="FFFFFF"/>
          <w:lang w:val="en-US" w:eastAsia="zh-CN"/>
        </w:rPr>
        <w:fldChar w:fldCharType="end"/>
      </w:r>
      <w:r>
        <w:rPr>
          <w:rFonts w:hint="default" w:ascii="楷体" w:hAnsi="楷体" w:eastAsia="楷体" w:cs="楷体"/>
          <w:b w:val="0"/>
          <w:i w:val="0"/>
          <w:caps w:val="0"/>
          <w:color w:val="333333"/>
          <w:spacing w:val="0"/>
          <w:sz w:val="21"/>
          <w:szCs w:val="21"/>
          <w:shd w:val="clear" w:fill="FFFFFF"/>
          <w:lang w:val="en-US" w:eastAsia="zh-CN"/>
        </w:rPr>
        <w:t>。</w:t>
      </w:r>
    </w:p>
    <w:p>
      <w:pPr>
        <w:ind w:firstLine="420" w:firstLineChars="0"/>
        <w:rPr>
          <w:rFonts w:hint="eastAsia" w:ascii="楷体" w:hAnsi="楷体" w:eastAsia="楷体" w:cs="楷体"/>
          <w:b w:val="0"/>
          <w:i w:val="0"/>
          <w:caps w:val="0"/>
          <w:color w:val="333333"/>
          <w:spacing w:val="0"/>
          <w:sz w:val="21"/>
          <w:szCs w:val="21"/>
          <w:shd w:val="clear" w:fill="FFFFFF"/>
          <w:lang w:val="en-US" w:eastAsia="zh-CN"/>
        </w:rPr>
      </w:pPr>
      <w:r>
        <w:rPr>
          <w:rFonts w:hint="eastAsia" w:ascii="楷体" w:hAnsi="楷体" w:eastAsia="楷体" w:cs="楷体"/>
          <w:b w:val="0"/>
          <w:i w:val="0"/>
          <w:caps w:val="0"/>
          <w:color w:val="333333"/>
          <w:spacing w:val="0"/>
          <w:sz w:val="21"/>
          <w:szCs w:val="21"/>
          <w:shd w:val="clear" w:fill="FFFFFF"/>
          <w:lang w:val="en-US" w:eastAsia="zh-CN"/>
        </w:rPr>
        <w:t>北京国贸大厦坐落在城市中央商务区（CBD）的核心部位，建在城市重要的交通枢纽旁，形成与城市良好的衔接和对话。中央商务区是北京最富有经济活力和最具有现代化、国际化气息的地带。这里的经济功能定位是：建设成为集办公、会展、酒店、居住及文化娱乐为一体的国际商务中心区；成为现代化超高层建筑集中，国际知名公司云集，知识、信息、资本密集，具有规模效应与集散效应优势的区域；成为金融、保险、电信、信息咨询等行业的公司地区总部与营运管理中心。综合体形式将国贸中心的用地与区域实现了完美的嫁接，极大限度的发挥了用地的价值潜力，也极大限度的促进了商务中心区域的发展。</w:t>
      </w:r>
    </w:p>
    <w:p>
      <w:pPr>
        <w:rPr>
          <w:rFonts w:hint="eastAsia" w:ascii="宋体" w:hAnsi="宋体" w:eastAsia="宋体" w:cs="宋体"/>
          <w:b w:val="0"/>
          <w:i w:val="0"/>
          <w:caps w:val="0"/>
          <w:color w:val="333333"/>
          <w:spacing w:val="0"/>
          <w:sz w:val="21"/>
          <w:szCs w:val="21"/>
          <w:shd w:val="clear" w:fill="FFFFFF"/>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839"/>
        <w:gridCol w:w="1868"/>
        <w:gridCol w:w="1840"/>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40"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爨底下村</w:t>
            </w:r>
          </w:p>
        </w:tc>
        <w:tc>
          <w:tcPr>
            <w:tcW w:w="1869"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大兴西瓜</w:t>
            </w:r>
          </w:p>
        </w:tc>
        <w:tc>
          <w:tcPr>
            <w:tcW w:w="1841"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北京四合院</w:t>
            </w:r>
          </w:p>
        </w:tc>
        <w:tc>
          <w:tcPr>
            <w:tcW w:w="186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国贸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位置范围</w:t>
            </w:r>
          </w:p>
        </w:tc>
        <w:tc>
          <w:tcPr>
            <w:tcW w:w="1840"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69"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41"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6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自然环境</w:t>
            </w:r>
          </w:p>
        </w:tc>
        <w:tc>
          <w:tcPr>
            <w:tcW w:w="1840"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69"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41"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6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人文活动</w:t>
            </w:r>
          </w:p>
        </w:tc>
        <w:tc>
          <w:tcPr>
            <w:tcW w:w="1840"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69"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41"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6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基本功能</w:t>
            </w:r>
          </w:p>
        </w:tc>
        <w:tc>
          <w:tcPr>
            <w:tcW w:w="1840"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69"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41"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6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景观特色</w:t>
            </w:r>
          </w:p>
        </w:tc>
        <w:tc>
          <w:tcPr>
            <w:tcW w:w="1840"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69"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41"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6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象征意义</w:t>
            </w:r>
          </w:p>
        </w:tc>
        <w:tc>
          <w:tcPr>
            <w:tcW w:w="1840"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69"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41"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c>
          <w:tcPr>
            <w:tcW w:w="1866" w:type="dxa"/>
          </w:tcPr>
          <w:p>
            <w:pPr>
              <w:rPr>
                <w:rFonts w:hint="eastAsia" w:ascii="宋体" w:hAnsi="宋体" w:eastAsia="宋体" w:cs="宋体"/>
                <w:b w:val="0"/>
                <w:i w:val="0"/>
                <w:caps w:val="0"/>
                <w:color w:val="333333"/>
                <w:spacing w:val="0"/>
                <w:sz w:val="21"/>
                <w:szCs w:val="21"/>
                <w:shd w:val="clear" w:fill="FFFFFF"/>
                <w:vertAlign w:val="baseline"/>
                <w:lang w:val="en-US" w:eastAsia="zh-CN"/>
              </w:rPr>
            </w:pPr>
          </w:p>
        </w:tc>
      </w:tr>
    </w:tbl>
    <w:p>
      <w:pPr>
        <w:rPr>
          <w:rFonts w:hint="eastAsia" w:ascii="宋体" w:hAnsi="宋体" w:eastAsia="宋体" w:cs="宋体"/>
          <w:b w:val="0"/>
          <w:i w:val="0"/>
          <w:caps w:val="0"/>
          <w:color w:val="333333"/>
          <w:spacing w:val="0"/>
          <w:sz w:val="21"/>
          <w:szCs w:val="21"/>
          <w:shd w:val="clear" w:fill="FFFFFF"/>
          <w:lang w:val="en-US" w:eastAsia="zh-CN"/>
        </w:rPr>
      </w:pPr>
      <w:bookmarkStart w:id="0" w:name="_GoBack"/>
      <w:bookmarkEnd w:id="0"/>
      <w:r>
        <w:rPr>
          <w:rFonts w:hint="eastAsia" w:ascii="宋体" w:hAnsi="宋体" w:eastAsia="宋体" w:cs="宋体"/>
          <w:b w:val="0"/>
          <w:i w:val="0"/>
          <w:caps w:val="0"/>
          <w:color w:val="333333"/>
          <w:spacing w:val="0"/>
          <w:sz w:val="21"/>
          <w:szCs w:val="21"/>
          <w:shd w:val="clear" w:fill="FFFFFF"/>
          <w:lang w:val="en-US" w:eastAsia="zh-CN"/>
        </w:rPr>
        <w:t>【任务三】</w:t>
      </w:r>
    </w:p>
    <w:p>
      <w:pPr>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结合任务一和任务二的内容，回答下列问题：</w:t>
      </w:r>
    </w:p>
    <w:p>
      <w:pPr>
        <w:widowControl w:val="0"/>
        <w:numPr>
          <w:ilvl w:val="0"/>
          <w:numId w:val="0"/>
        </w:numPr>
        <w:tabs>
          <w:tab w:val="left" w:pos="261"/>
        </w:tabs>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1.将四处景观进行比较，可两两比较，也可分类比较并说明分类依据。</w:t>
      </w:r>
    </w:p>
    <w:p>
      <w:pPr>
        <w:widowControl w:val="0"/>
        <w:numPr>
          <w:ilvl w:val="0"/>
          <w:numId w:val="0"/>
        </w:numPr>
        <w:tabs>
          <w:tab w:val="left" w:pos="261"/>
        </w:tabs>
        <w:jc w:val="both"/>
        <w:rPr>
          <w:rFonts w:hint="eastAsia" w:ascii="宋体" w:hAnsi="宋体" w:eastAsia="宋体" w:cs="宋体"/>
          <w:sz w:val="21"/>
          <w:szCs w:val="21"/>
          <w:lang w:val="en-US" w:eastAsia="zh-CN"/>
        </w:rPr>
      </w:pPr>
    </w:p>
    <w:p>
      <w:pPr>
        <w:widowControl w:val="0"/>
        <w:numPr>
          <w:ilvl w:val="0"/>
          <w:numId w:val="0"/>
        </w:numPr>
        <w:tabs>
          <w:tab w:val="left" w:pos="261"/>
        </w:tabs>
        <w:jc w:val="both"/>
        <w:rPr>
          <w:rFonts w:hint="eastAsia" w:ascii="宋体" w:hAnsi="宋体" w:eastAsia="宋体" w:cs="宋体"/>
          <w:sz w:val="21"/>
          <w:szCs w:val="21"/>
          <w:lang w:val="en-US" w:eastAsia="zh-CN"/>
        </w:rPr>
      </w:pPr>
    </w:p>
    <w:p>
      <w:pPr>
        <w:numPr>
          <w:ilvl w:val="0"/>
          <w:numId w:val="0"/>
        </w:numPr>
        <w:tabs>
          <w:tab w:val="left" w:pos="261"/>
        </w:tabs>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2.通过比较，景观之间有什么不同？不同的原因是什么？</w:t>
      </w:r>
    </w:p>
    <w:p>
      <w:pPr>
        <w:widowControl w:val="0"/>
        <w:numPr>
          <w:ilvl w:val="0"/>
          <w:numId w:val="0"/>
        </w:numPr>
        <w:tabs>
          <w:tab w:val="left" w:pos="261"/>
        </w:tabs>
        <w:jc w:val="both"/>
        <w:rPr>
          <w:rFonts w:hint="eastAsia" w:ascii="宋体" w:hAnsi="宋体" w:eastAsia="宋体" w:cs="宋体"/>
          <w:sz w:val="21"/>
          <w:szCs w:val="21"/>
          <w:lang w:val="en-US" w:eastAsia="zh-CN"/>
        </w:rPr>
      </w:pPr>
    </w:p>
    <w:p>
      <w:pPr>
        <w:widowControl w:val="0"/>
        <w:numPr>
          <w:ilvl w:val="0"/>
          <w:numId w:val="0"/>
        </w:numPr>
        <w:tabs>
          <w:tab w:val="left" w:pos="261"/>
        </w:tabs>
        <w:jc w:val="both"/>
        <w:rPr>
          <w:rFonts w:hint="eastAsia" w:ascii="宋体" w:hAnsi="宋体" w:eastAsia="宋体" w:cs="宋体"/>
          <w:sz w:val="21"/>
          <w:szCs w:val="21"/>
          <w:lang w:val="en-US" w:eastAsia="zh-CN"/>
        </w:rPr>
      </w:pPr>
    </w:p>
    <w:p>
      <w:pPr>
        <w:widowControl w:val="0"/>
        <w:numPr>
          <w:ilvl w:val="0"/>
          <w:numId w:val="0"/>
        </w:numPr>
        <w:tabs>
          <w:tab w:val="left" w:pos="261"/>
        </w:tabs>
        <w:jc w:val="both"/>
        <w:rPr>
          <w:rFonts w:hint="eastAsia" w:ascii="宋体" w:hAnsi="宋体" w:eastAsia="宋体" w:cs="宋体"/>
          <w:sz w:val="21"/>
          <w:szCs w:val="21"/>
          <w:lang w:val="en-US" w:eastAsia="zh-CN"/>
        </w:rPr>
      </w:pPr>
    </w:p>
    <w:p>
      <w:pPr>
        <w:numPr>
          <w:ilvl w:val="0"/>
          <w:numId w:val="2"/>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以爨底下村为例，与同类型的其他乡村景观相比，其独特之处是什么？</w:t>
      </w:r>
    </w:p>
    <w:p>
      <w:pPr>
        <w:widowControl w:val="0"/>
        <w:numPr>
          <w:ilvl w:val="0"/>
          <w:numId w:val="0"/>
        </w:numPr>
        <w:jc w:val="both"/>
        <w:rPr>
          <w:rFonts w:hint="eastAsia" w:ascii="宋体" w:hAnsi="宋体" w:eastAsia="宋体" w:cs="宋体"/>
          <w:sz w:val="21"/>
          <w:szCs w:val="21"/>
          <w:lang w:val="en-US" w:eastAsia="zh-CN"/>
        </w:rPr>
      </w:pPr>
    </w:p>
    <w:p>
      <w:pPr>
        <w:widowControl w:val="0"/>
        <w:numPr>
          <w:ilvl w:val="0"/>
          <w:numId w:val="0"/>
        </w:numPr>
        <w:jc w:val="both"/>
        <w:rPr>
          <w:rFonts w:hint="eastAsia" w:ascii="宋体" w:hAnsi="宋体" w:eastAsia="宋体" w:cs="宋体"/>
          <w:sz w:val="21"/>
          <w:szCs w:val="21"/>
          <w:lang w:val="en-US" w:eastAsia="zh-CN"/>
        </w:rPr>
      </w:pPr>
    </w:p>
    <w:p>
      <w:pPr>
        <w:widowControl w:val="0"/>
        <w:numPr>
          <w:ilvl w:val="0"/>
          <w:numId w:val="0"/>
        </w:numPr>
        <w:jc w:val="both"/>
        <w:rPr>
          <w:rFonts w:hint="eastAsia" w:ascii="宋体" w:hAnsi="宋体" w:eastAsia="宋体" w:cs="宋体"/>
          <w:sz w:val="21"/>
          <w:szCs w:val="21"/>
          <w:lang w:val="en-US" w:eastAsia="zh-CN"/>
        </w:rPr>
      </w:pPr>
    </w:p>
    <w:p>
      <w:pPr>
        <w:widowControl w:val="0"/>
        <w:numPr>
          <w:ilvl w:val="0"/>
          <w:numId w:val="0"/>
        </w:numPr>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4.北京老城区和爨底下村均以四合院为主要的民居，但从景观上看有很大的差异。从城乡空间结构来看，有什么不同？造成不同的原因是什么？</w:t>
      </w:r>
    </w:p>
    <w:p>
      <w:pPr>
        <w:widowControl w:val="0"/>
        <w:numPr>
          <w:ilvl w:val="0"/>
          <w:numId w:val="0"/>
        </w:numPr>
        <w:jc w:val="both"/>
        <w:rPr>
          <w:rFonts w:hint="eastAsia" w:ascii="宋体" w:hAnsi="宋体" w:eastAsia="宋体" w:cs="宋体"/>
          <w:sz w:val="21"/>
          <w:szCs w:val="21"/>
          <w:lang w:val="en-US" w:eastAsia="zh-CN"/>
        </w:rPr>
      </w:pPr>
    </w:p>
    <w:p>
      <w:pPr>
        <w:widowControl w:val="0"/>
        <w:numPr>
          <w:ilvl w:val="0"/>
          <w:numId w:val="0"/>
        </w:numPr>
        <w:jc w:val="both"/>
        <w:rPr>
          <w:rFonts w:hint="eastAsia" w:ascii="宋体" w:hAnsi="宋体" w:eastAsia="宋体" w:cs="宋体"/>
          <w:sz w:val="21"/>
          <w:szCs w:val="21"/>
          <w:lang w:val="en-US" w:eastAsia="zh-CN"/>
        </w:rPr>
      </w:pPr>
    </w:p>
    <w:p>
      <w:pPr>
        <w:widowControl w:val="0"/>
        <w:numPr>
          <w:ilvl w:val="0"/>
          <w:numId w:val="0"/>
        </w:numPr>
        <w:ind w:left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5.老北京四合院与北京国贸大厦同在北京的城区，但风格迥异。造成这种不同的原因是什么？</w:t>
      </w:r>
    </w:p>
    <w:p>
      <w:pPr>
        <w:widowControl w:val="0"/>
        <w:numPr>
          <w:ilvl w:val="0"/>
          <w:numId w:val="0"/>
        </w:numPr>
        <w:jc w:val="both"/>
        <w:rPr>
          <w:rFonts w:hint="default" w:ascii="宋体" w:hAnsi="宋体" w:eastAsia="宋体" w:cs="宋体"/>
          <w:sz w:val="21"/>
          <w:szCs w:val="21"/>
          <w:lang w:val="en-US" w:eastAsia="zh-CN"/>
        </w:rPr>
      </w:pPr>
    </w:p>
    <w:p>
      <w:pPr>
        <w:widowControl w:val="0"/>
        <w:numPr>
          <w:ilvl w:val="0"/>
          <w:numId w:val="0"/>
        </w:numPr>
        <w:jc w:val="both"/>
        <w:rPr>
          <w:rFonts w:hint="default" w:ascii="宋体" w:hAnsi="宋体" w:eastAsia="宋体" w:cs="宋体"/>
          <w:sz w:val="21"/>
          <w:szCs w:val="21"/>
          <w:lang w:val="en-US" w:eastAsia="zh-CN"/>
        </w:rPr>
      </w:pPr>
    </w:p>
    <w:p>
      <w:pPr>
        <w:widowControl w:val="0"/>
        <w:numPr>
          <w:ilvl w:val="0"/>
          <w:numId w:val="0"/>
        </w:numPr>
        <w:jc w:val="both"/>
        <w:rPr>
          <w:rFonts w:hint="default" w:ascii="宋体" w:hAnsi="宋体" w:eastAsia="宋体" w:cs="宋体"/>
          <w:sz w:val="21"/>
          <w:szCs w:val="21"/>
          <w:lang w:val="en-US" w:eastAsia="zh-CN"/>
        </w:rPr>
      </w:pPr>
    </w:p>
    <w:p>
      <w:pPr>
        <w:widowControl w:val="0"/>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【任务四】</w:t>
      </w:r>
    </w:p>
    <w:p>
      <w:pPr>
        <w:widowControl w:val="0"/>
        <w:numPr>
          <w:ilvl w:val="0"/>
          <w:numId w:val="0"/>
        </w:numPr>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思考：</w:t>
      </w:r>
      <w:r>
        <w:rPr>
          <w:rFonts w:hint="eastAsia" w:ascii="宋体" w:hAnsi="宋体" w:eastAsia="宋体" w:cs="宋体"/>
          <w:sz w:val="21"/>
          <w:szCs w:val="21"/>
          <w:lang w:eastAsia="zh-CN"/>
        </w:rPr>
        <w:t>同样都在北京，为何景观不同？什么原因造成的？归纳分析城乡景观体现地域文化的一般方法。</w:t>
      </w:r>
    </w:p>
    <w:p>
      <w:pPr>
        <w:widowControl w:val="0"/>
        <w:numPr>
          <w:ilvl w:val="0"/>
          <w:numId w:val="0"/>
        </w:numPr>
        <w:jc w:val="both"/>
        <w:rPr>
          <w:rFonts w:hint="eastAsia" w:ascii="宋体" w:hAnsi="宋体" w:eastAsia="宋体" w:cs="宋体"/>
          <w:sz w:val="21"/>
          <w:szCs w:val="21"/>
          <w:lang w:eastAsia="zh-CN"/>
        </w:rPr>
      </w:pPr>
    </w:p>
    <w:p>
      <w:pPr>
        <w:adjustRightInd w:val="0"/>
        <w:snapToGrid w:val="0"/>
        <w:spacing w:line="360" w:lineRule="auto"/>
        <w:jc w:val="left"/>
        <w:rPr>
          <w:rFonts w:hint="eastAsia" w:ascii="宋体" w:hAnsi="宋体" w:eastAsia="宋体"/>
          <w:lang w:val="en-US" w:eastAsia="zh-CN"/>
        </w:rPr>
      </w:pPr>
    </w:p>
    <w:p>
      <w:pPr>
        <w:adjustRightInd w:val="0"/>
        <w:snapToGrid w:val="0"/>
        <w:spacing w:line="360" w:lineRule="auto"/>
        <w:jc w:val="left"/>
        <w:rPr>
          <w:rFonts w:hint="default" w:ascii="宋体" w:hAnsi="宋体" w:eastAsia="宋体"/>
          <w:lang w:val="en-US" w:eastAsia="zh-CN"/>
        </w:rPr>
      </w:pP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41B9C6"/>
    <w:multiLevelType w:val="singleLevel"/>
    <w:tmpl w:val="8741B9C6"/>
    <w:lvl w:ilvl="0" w:tentative="0">
      <w:start w:val="1"/>
      <w:numFmt w:val="decimal"/>
      <w:lvlText w:val="%1."/>
      <w:lvlJc w:val="left"/>
      <w:pPr>
        <w:tabs>
          <w:tab w:val="left" w:pos="312"/>
        </w:tabs>
      </w:pPr>
    </w:lvl>
  </w:abstractNum>
  <w:abstractNum w:abstractNumId="1">
    <w:nsid w:val="FFA16485"/>
    <w:multiLevelType w:val="singleLevel"/>
    <w:tmpl w:val="FFA16485"/>
    <w:lvl w:ilvl="0" w:tentative="0">
      <w:start w:val="3"/>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ADA"/>
    <w:rsid w:val="00024F87"/>
    <w:rsid w:val="000C071F"/>
    <w:rsid w:val="000C41FA"/>
    <w:rsid w:val="000D751A"/>
    <w:rsid w:val="00104A7D"/>
    <w:rsid w:val="0010529E"/>
    <w:rsid w:val="0010696F"/>
    <w:rsid w:val="001108BE"/>
    <w:rsid w:val="001432B3"/>
    <w:rsid w:val="00154400"/>
    <w:rsid w:val="00175F24"/>
    <w:rsid w:val="00187587"/>
    <w:rsid w:val="001B4CF9"/>
    <w:rsid w:val="001C60CD"/>
    <w:rsid w:val="002F1120"/>
    <w:rsid w:val="003243FE"/>
    <w:rsid w:val="003529F7"/>
    <w:rsid w:val="003625BE"/>
    <w:rsid w:val="003739A7"/>
    <w:rsid w:val="003B450C"/>
    <w:rsid w:val="00434C7D"/>
    <w:rsid w:val="00436862"/>
    <w:rsid w:val="00451805"/>
    <w:rsid w:val="00471C68"/>
    <w:rsid w:val="004934AE"/>
    <w:rsid w:val="004C777C"/>
    <w:rsid w:val="0059442A"/>
    <w:rsid w:val="005F52B2"/>
    <w:rsid w:val="0061295F"/>
    <w:rsid w:val="00621289"/>
    <w:rsid w:val="00645E92"/>
    <w:rsid w:val="00693C6F"/>
    <w:rsid w:val="006B5762"/>
    <w:rsid w:val="006D3E97"/>
    <w:rsid w:val="006D7C99"/>
    <w:rsid w:val="00723F06"/>
    <w:rsid w:val="00727B31"/>
    <w:rsid w:val="00766259"/>
    <w:rsid w:val="007821A7"/>
    <w:rsid w:val="007E764F"/>
    <w:rsid w:val="00820109"/>
    <w:rsid w:val="00834ADA"/>
    <w:rsid w:val="00881B3C"/>
    <w:rsid w:val="008C717E"/>
    <w:rsid w:val="008F6BF5"/>
    <w:rsid w:val="00A06C5A"/>
    <w:rsid w:val="00A344EE"/>
    <w:rsid w:val="00A73849"/>
    <w:rsid w:val="00AA117E"/>
    <w:rsid w:val="00AB3EA7"/>
    <w:rsid w:val="00AE54C4"/>
    <w:rsid w:val="00B414FA"/>
    <w:rsid w:val="00B6103E"/>
    <w:rsid w:val="00B73CDC"/>
    <w:rsid w:val="00B9758A"/>
    <w:rsid w:val="00BE5B5D"/>
    <w:rsid w:val="00C627AC"/>
    <w:rsid w:val="00C96F58"/>
    <w:rsid w:val="00CB6EE7"/>
    <w:rsid w:val="00D37436"/>
    <w:rsid w:val="00DE3B2C"/>
    <w:rsid w:val="00E13148"/>
    <w:rsid w:val="00E21BC6"/>
    <w:rsid w:val="00F14F70"/>
    <w:rsid w:val="00F34A64"/>
    <w:rsid w:val="00FB0D94"/>
    <w:rsid w:val="1664539A"/>
    <w:rsid w:val="22BF660C"/>
    <w:rsid w:val="261F1D23"/>
    <w:rsid w:val="33BD43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kern w:val="2"/>
      <w:sz w:val="18"/>
      <w:szCs w:val="18"/>
    </w:rPr>
  </w:style>
  <w:style w:type="character" w:customStyle="1" w:styleId="9">
    <w:name w:val="页脚 字符"/>
    <w:basedOn w:val="7"/>
    <w:link w:val="3"/>
    <w:qFormat/>
    <w:uiPriority w:val="99"/>
    <w:rPr>
      <w:kern w:val="2"/>
      <w:sz w:val="18"/>
      <w:szCs w:val="18"/>
    </w:rPr>
  </w:style>
  <w:style w:type="character" w:customStyle="1" w:styleId="10">
    <w:name w:val="批注框文本 字符"/>
    <w:basedOn w:val="7"/>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GIF"/><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hyperlink" Target="https://baike.baidu.com/pic/&#231;&#136;&#168;&#229;&#186;&#149;&#228;&#184;&#139;&#230;&#157;&#145;/9212147/0/e61190ef76c6a7efaca3867ff2faaf51f2de66e5?fr=lemma%26ct=single" TargetMode="External"/><Relationship Id="rId12" Type="http://schemas.openxmlformats.org/officeDocument/2006/relationships/image" Target="media/image8.jpeg"/><Relationship Id="rId11" Type="http://schemas.openxmlformats.org/officeDocument/2006/relationships/hyperlink" Target="https://baike.baidu.com/pic/&#231;&#136;&#168;&#229;&#186;&#149;&#228;&#184;&#139;&#230;&#157;&#145;/9212147/0/2fdda3cc7cd98d10515d22682e3fb80e7aec90d9?fr=lemma%26ct=single" TargetMode="Externa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62</Words>
  <Characters>358</Characters>
  <Lines>2</Lines>
  <Paragraphs>1</Paragraphs>
  <TotalTime>7</TotalTime>
  <ScaleCrop>false</ScaleCrop>
  <LinksUpToDate>false</LinksUpToDate>
  <CharactersWithSpaces>419</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2020-03-03T08:23:00Z</dcterms:created>
  <dc:creator>晓绪 商</dc:creator>
  <cp:lastModifiedBy>Administrator</cp:lastModifiedBy>
  <dcterms:modified xsi:type="dcterms:W3CDTF">2020-04-16T07:35:40Z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