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Times New Roman" w:hAnsi="Times New Roman" w:cs="Times New Roman"/>
          <w:b/>
          <w:bCs/>
          <w:sz w:val="28"/>
          <w:szCs w:val="40"/>
        </w:rPr>
        <w:t>高二化学第9课时《化学平衡建模问题》提升作业答案</w:t>
      </w:r>
    </w:p>
    <w:p>
      <w:pPr>
        <w:overflowPunct w:val="0"/>
        <w:topLinePunct/>
        <w:spacing w:line="360" w:lineRule="auto"/>
        <w:textAlignment w:val="center"/>
      </w:pPr>
      <w:r>
        <w:rPr>
          <w:rFonts w:hint="eastAsia"/>
        </w:rPr>
        <w:t>一、选择题</w:t>
      </w:r>
    </w:p>
    <w:p>
      <w:pPr>
        <w:overflowPunct w:val="0"/>
        <w:topLinePunct/>
        <w:spacing w:line="360" w:lineRule="auto"/>
        <w:textAlignment w:val="center"/>
        <w:rPr>
          <w:rFonts w:ascii="Times New Roman" w:hAnsi="Times New Roman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.D  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.C   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.D  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.B   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</w:t>
      </w:r>
      <w:r>
        <w:rPr>
          <w:rFonts w:ascii="Times New Roman" w:hAnsi="Times New Roman"/>
        </w:rPr>
        <w:t xml:space="preserve"> B</w:t>
      </w:r>
    </w:p>
    <w:p>
      <w:pPr>
        <w:overflowPunct w:val="0"/>
        <w:topLinePunct/>
        <w:spacing w:line="360" w:lineRule="auto"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5.解析：</w:t>
      </w:r>
      <w:r>
        <w:rPr>
          <w:rFonts w:ascii="Times New Roman" w:hAnsi="Times New Roman"/>
        </w:rPr>
        <w:t>平衡向正反应方向进行，可知该反应正方向为放热反应；根据C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(g)+H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O(g)</w:t>
      </w:r>
      <w:r>
        <w:rPr>
          <w:rFonts w:ascii="Times New Roman" w:hAnsi="Times New Roman"/>
        </w:rPr>
        <w:drawing>
          <wp:inline distT="0" distB="0" distL="0" distR="0">
            <wp:extent cx="193040" cy="76200"/>
            <wp:effectExtent l="19050" t="0" r="0" b="0"/>
            <wp:docPr id="1" name="图片 8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5</w:t>
      </w:r>
      <w:r>
        <w:rPr>
          <w:rFonts w:ascii="Times New Roman" w:hAnsi="Times New Roman"/>
        </w:rPr>
        <w:t>OH(g)可知，该反应是气体分子数减小的体系，再结合平衡常数表达式及压强与温度对速率与平衡的影响作答。</w:t>
      </w:r>
    </w:p>
    <w:p>
      <w:pPr>
        <w:overflowPunct w:val="0"/>
        <w:topLinePunct/>
        <w:spacing w:line="360" w:lineRule="auto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【详解】A. 根据上述分析可知，乙烯气相直接水合反应为放热反应，即∆H＜0，A项正确；</w:t>
      </w:r>
    </w:p>
    <w:p>
      <w:pPr>
        <w:overflowPunct w:val="0"/>
        <w:topLinePunct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B. 由方程式C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(g)＋H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O(g)＝C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5</w:t>
      </w:r>
      <w:r>
        <w:rPr>
          <w:rFonts w:ascii="Times New Roman" w:hAnsi="Times New Roman"/>
        </w:rPr>
        <w:t>OH(g)可知该反应的正反应是气体分子数减小的反应，所以增大压强，平衡正向移动，乙烯的转化率提高，因此压强关系是：p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&lt; p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&lt; p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&lt; p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，B项错误；</w:t>
      </w:r>
    </w:p>
    <w:p>
      <w:pPr>
        <w:overflowPunct w:val="0"/>
        <w:topLinePunct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C. 根据图示可知，起始时，n(H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O)＝n(C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)＝1 mol，容器体积为1 L，a点乙烯的平衡转化率为20%，则转化的乙烯的物质的量浓度为0.2mol/L，则:      C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(g)+H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O(g)═C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5</w:t>
      </w:r>
      <w:r>
        <w:rPr>
          <w:rFonts w:ascii="Times New Roman" w:hAnsi="Times New Roman"/>
        </w:rPr>
        <w:t>OH(g)</w:t>
      </w:r>
    </w:p>
    <w:p>
      <w:pPr>
        <w:overflowPunct w:val="0"/>
        <w:topLinePunct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开始(mol/L)     1           1              0</w:t>
      </w:r>
    </w:p>
    <w:p>
      <w:pPr>
        <w:overflowPunct w:val="0"/>
        <w:topLinePunct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转化(mol/L)    0.2         0.2           0.2</w:t>
      </w:r>
    </w:p>
    <w:p>
      <w:pPr>
        <w:overflowPunct w:val="0"/>
        <w:topLinePunct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平衡(mol/L)    0.8         0.8           0.2</w:t>
      </w:r>
    </w:p>
    <w:p>
      <w:pPr>
        <w:overflowPunct w:val="0"/>
        <w:topLinePunct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所以K=</w:t>
      </w:r>
      <w:r>
        <w:rPr>
          <w:rFonts w:ascii="Times New Roman" w:hAnsi="Times New Roman"/>
        </w:rP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31.05pt;width:112.95pt;" o:ole="t" filled="f" o:preferrelative="t" stroked="f" coordsize="21600,21600">
            <v:path/>
            <v:fill on="f" focussize="0,0"/>
            <v:stroke on="f" joinstyle="miter"/>
            <v:imagedata r:id="rId6" o:title="eqId5ab0d742c93149968c9c3c2849e03534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/>
        </w:rPr>
        <w:t>=</w:t>
      </w:r>
      <w:r>
        <w:rPr>
          <w:rFonts w:ascii="Times New Roman" w:hAnsi="Times New Roman"/>
        </w:rP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30.7pt;width:16.25pt;" o:ole="t" filled="f" o:preferrelative="t" stroked="f" coordsize="21600,21600">
            <v:path/>
            <v:fill on="f" focussize="0,0"/>
            <v:stroke on="f" joinstyle="miter"/>
            <v:imagedata r:id="rId8" o:title="eqId2bc844e9b28b482fbec4cda09fdffa1b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/>
        </w:rPr>
        <w:t>，C项正确；</w:t>
      </w:r>
    </w:p>
    <w:p>
      <w:pPr>
        <w:overflowPunct w:val="0"/>
        <w:topLinePunct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D. 增大压强，化学反应速率会加快，则反应达到平衡的时间会缩短，由上述分析可知，p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&lt; p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，因此达到平衡状态a、b所需要的时间：a＞b，D项正确。</w:t>
      </w:r>
    </w:p>
    <w:p>
      <w:pPr>
        <w:overflowPunct w:val="0"/>
        <w:spacing w:line="360" w:lineRule="auto"/>
        <w:textAlignment w:val="center"/>
        <w:rPr>
          <w:rFonts w:hint="eastAsia"/>
        </w:rPr>
      </w:pPr>
    </w:p>
    <w:p>
      <w:pPr>
        <w:overflowPunct w:val="0"/>
        <w:spacing w:line="360" w:lineRule="auto"/>
        <w:textAlignment w:val="center"/>
      </w:pPr>
      <w:bookmarkStart w:id="0" w:name="_GoBack"/>
      <w:bookmarkEnd w:id="0"/>
      <w:r>
        <w:rPr>
          <w:rFonts w:hint="eastAsia"/>
        </w:rPr>
        <w:t>二、填空题</w:t>
      </w:r>
    </w:p>
    <w:p>
      <w:pPr>
        <w:snapToGrid w:val="0"/>
        <w:spacing w:line="360" w:lineRule="auto"/>
        <w:ind w:left="315" w:hanging="315"/>
        <w:jc w:val="left"/>
        <w:rPr>
          <w:spacing w:val="15"/>
          <w:szCs w:val="21"/>
          <w:lang w:val="eu-ES"/>
        </w:rPr>
      </w:pPr>
      <w:r>
        <w:rPr>
          <w:rFonts w:hint="eastAsia" w:hAnsi="宋体"/>
          <w:szCs w:val="21"/>
          <w:lang w:val="eu-ES"/>
        </w:rPr>
        <w:t>1.</w:t>
      </w:r>
      <w:r>
        <w:rPr>
          <w:rFonts w:hAnsi="宋体"/>
          <w:szCs w:val="21"/>
          <w:lang w:val="eu-ES"/>
        </w:rPr>
        <w:t>（</w:t>
      </w:r>
      <w:r>
        <w:rPr>
          <w:szCs w:val="21"/>
          <w:lang w:val="eu-ES"/>
        </w:rPr>
        <w:t>1</w:t>
      </w:r>
      <w:r>
        <w:rPr>
          <w:rFonts w:hAnsi="宋体"/>
          <w:szCs w:val="21"/>
          <w:lang w:val="eu-ES"/>
        </w:rPr>
        <w:t>）①</w:t>
      </w:r>
      <w:r>
        <w:rPr>
          <w:rFonts w:hint="eastAsia" w:hAnsi="宋体"/>
          <w:szCs w:val="21"/>
          <w:lang w:val="eu-ES"/>
        </w:rPr>
        <w:t xml:space="preserve"> </w:t>
      </w:r>
      <w:r>
        <w:rPr>
          <w:spacing w:val="15"/>
          <w:kern w:val="0"/>
          <w:szCs w:val="21"/>
          <w:lang w:val="eu-ES"/>
        </w:rPr>
        <w:t>6</w:t>
      </w:r>
      <w:r>
        <w:rPr>
          <w:rFonts w:hint="eastAsia"/>
          <w:spacing w:val="15"/>
          <w:kern w:val="0"/>
          <w:szCs w:val="21"/>
          <w:lang w:val="eu-ES"/>
        </w:rPr>
        <w:t xml:space="preserve"> （1分）</w:t>
      </w:r>
      <w:r>
        <w:rPr>
          <w:spacing w:val="15"/>
          <w:kern w:val="0"/>
          <w:szCs w:val="21"/>
          <w:lang w:val="eu-ES"/>
        </w:rPr>
        <w:t> </w:t>
      </w:r>
      <w:r>
        <w:rPr>
          <w:rFonts w:hint="eastAsia"/>
          <w:spacing w:val="15"/>
          <w:kern w:val="0"/>
          <w:szCs w:val="21"/>
          <w:lang w:val="eu-ES"/>
        </w:rPr>
        <w:t xml:space="preserve">       </w:t>
      </w:r>
      <w:r>
        <w:rPr>
          <w:rFonts w:hAnsi="宋体"/>
          <w:szCs w:val="21"/>
          <w:lang w:val="eu-ES"/>
        </w:rPr>
        <w:t>②</w:t>
      </w:r>
      <w:r>
        <w:rPr>
          <w:rFonts w:hint="eastAsia" w:hAnsi="宋体"/>
          <w:szCs w:val="21"/>
          <w:lang w:val="eu-ES"/>
        </w:rPr>
        <w:t xml:space="preserve"> </w:t>
      </w:r>
      <w:r>
        <w:rPr>
          <w:spacing w:val="15"/>
          <w:kern w:val="0"/>
          <w:szCs w:val="21"/>
          <w:lang w:val="eu-ES"/>
        </w:rPr>
        <w:t>-217.4</w:t>
      </w:r>
      <w:r>
        <w:rPr>
          <w:spacing w:val="15"/>
          <w:kern w:val="0"/>
          <w:szCs w:val="21"/>
          <w:vertAlign w:val="superscript"/>
          <w:lang w:val="eu-ES"/>
        </w:rPr>
        <w:t xml:space="preserve"> </w:t>
      </w:r>
      <w:r>
        <w:rPr>
          <w:rFonts w:hint="eastAsia"/>
          <w:spacing w:val="15"/>
          <w:kern w:val="0"/>
          <w:szCs w:val="21"/>
          <w:vertAlign w:val="superscript"/>
          <w:lang w:val="eu-ES"/>
        </w:rPr>
        <w:t xml:space="preserve"> </w:t>
      </w:r>
      <w:r>
        <w:rPr>
          <w:rFonts w:hint="eastAsia" w:ascii="宋体" w:hAnsi="宋体"/>
          <w:lang w:val="pt-BR"/>
        </w:rPr>
        <w:t>（</w:t>
      </w:r>
      <w:r>
        <w:rPr>
          <w:rFonts w:hint="eastAsia"/>
          <w:lang w:val="pt-BR"/>
        </w:rPr>
        <w:t>2分）</w:t>
      </w:r>
      <w:r>
        <w:rPr>
          <w:rFonts w:hint="eastAsia"/>
          <w:spacing w:val="15"/>
          <w:kern w:val="0"/>
          <w:szCs w:val="21"/>
          <w:vertAlign w:val="superscript"/>
          <w:lang w:val="eu-ES"/>
        </w:rPr>
        <w:t xml:space="preserve">        </w:t>
      </w:r>
      <w:r>
        <w:rPr>
          <w:spacing w:val="15"/>
          <w:szCs w:val="21"/>
          <w:lang w:val="eu-ES"/>
        </w:rPr>
        <w:fldChar w:fldCharType="begin"/>
      </w:r>
      <w:r>
        <w:rPr>
          <w:spacing w:val="15"/>
          <w:szCs w:val="21"/>
          <w:lang w:val="eu-ES"/>
        </w:rPr>
        <w:instrText xml:space="preserve"> = 3 \* GB3 </w:instrText>
      </w:r>
      <w:r>
        <w:rPr>
          <w:spacing w:val="15"/>
          <w:szCs w:val="21"/>
          <w:lang w:val="eu-ES"/>
        </w:rPr>
        <w:fldChar w:fldCharType="separate"/>
      </w:r>
      <w:r>
        <w:rPr>
          <w:rFonts w:hAnsi="宋体"/>
          <w:spacing w:val="15"/>
          <w:szCs w:val="21"/>
          <w:lang w:val="eu-ES"/>
        </w:rPr>
        <w:t>③</w:t>
      </w:r>
      <w:r>
        <w:rPr>
          <w:spacing w:val="15"/>
          <w:szCs w:val="21"/>
          <w:lang w:val="eu-ES"/>
        </w:rPr>
        <w:fldChar w:fldCharType="end"/>
      </w:r>
      <w:r>
        <w:rPr>
          <w:spacing w:val="15"/>
          <w:szCs w:val="21"/>
          <w:lang w:val="eu-ES"/>
        </w:rPr>
        <w:t>2</w:t>
      </w:r>
      <w:r>
        <w:rPr>
          <w:rFonts w:hint="eastAsia" w:ascii="宋体" w:hAnsi="宋体"/>
          <w:spacing w:val="15"/>
          <w:szCs w:val="21"/>
          <w:lang w:val="eu-ES"/>
        </w:rPr>
        <w:t>︰</w:t>
      </w:r>
      <w:r>
        <w:rPr>
          <w:spacing w:val="15"/>
          <w:szCs w:val="21"/>
          <w:lang w:val="eu-ES"/>
        </w:rPr>
        <w:t>1</w:t>
      </w:r>
      <w:r>
        <w:rPr>
          <w:rFonts w:hint="eastAsia"/>
          <w:spacing w:val="15"/>
          <w:kern w:val="0"/>
          <w:szCs w:val="21"/>
          <w:lang w:val="eu-ES"/>
        </w:rPr>
        <w:t>（1分）</w:t>
      </w:r>
    </w:p>
    <w:p>
      <w:pPr>
        <w:snapToGrid w:val="0"/>
        <w:spacing w:line="360" w:lineRule="auto"/>
        <w:ind w:left="360" w:hanging="360"/>
        <w:jc w:val="left"/>
        <w:rPr>
          <w:szCs w:val="21"/>
          <w:lang w:val="eu-ES"/>
        </w:rPr>
      </w:pPr>
      <w:r>
        <w:rPr>
          <w:rFonts w:hAnsi="宋体"/>
          <w:lang w:val="pt-BR"/>
        </w:rPr>
        <w:t>（</w:t>
      </w:r>
      <w:r>
        <w:rPr>
          <w:rFonts w:hint="eastAsia"/>
          <w:lang w:val="pt-BR"/>
        </w:rPr>
        <w:t>2</w:t>
      </w:r>
      <w:r>
        <w:rPr>
          <w:rFonts w:hAnsi="宋体"/>
          <w:lang w:val="pt-BR"/>
        </w:rPr>
        <w:t>）</w:t>
      </w:r>
      <w:r>
        <w:rPr>
          <w:rFonts w:hAnsi="宋体"/>
          <w:szCs w:val="21"/>
          <w:lang w:val="eu-ES"/>
        </w:rPr>
        <w:t>①</w:t>
      </w:r>
      <w:r>
        <w:rPr>
          <w:rFonts w:hint="eastAsia" w:hAnsi="宋体"/>
          <w:szCs w:val="21"/>
          <w:lang w:val="eu-ES"/>
        </w:rPr>
        <w:t xml:space="preserve"> </w:t>
      </w:r>
      <w:r>
        <w:rPr>
          <w:rFonts w:hAnsi="宋体"/>
          <w:szCs w:val="21"/>
          <w:lang w:val="eu-ES"/>
        </w:rPr>
        <w:t>压强</w:t>
      </w:r>
      <w:r>
        <w:rPr>
          <w:rFonts w:hint="eastAsia"/>
          <w:spacing w:val="15"/>
          <w:kern w:val="0"/>
          <w:szCs w:val="21"/>
          <w:lang w:val="eu-ES"/>
        </w:rPr>
        <w:t xml:space="preserve">（1分）  </w:t>
      </w:r>
      <w:r>
        <w:rPr>
          <w:szCs w:val="21"/>
          <w:lang w:val="eu-ES"/>
        </w:rPr>
        <w:t>80</w:t>
      </w:r>
      <w:r>
        <w:rPr>
          <w:rFonts w:hint="eastAsia"/>
          <w:szCs w:val="21"/>
          <w:lang w:val="eu-ES"/>
        </w:rPr>
        <w:t xml:space="preserve">   </w:t>
      </w:r>
      <w:r>
        <w:rPr>
          <w:rFonts w:hint="eastAsia" w:ascii="宋体" w:hAnsi="宋体"/>
          <w:lang w:val="pt-BR"/>
        </w:rPr>
        <w:t>（</w:t>
      </w:r>
      <w:r>
        <w:rPr>
          <w:rFonts w:hint="eastAsia"/>
          <w:lang w:val="pt-BR"/>
        </w:rPr>
        <w:t>2分）</w:t>
      </w:r>
    </w:p>
    <w:p>
      <w:pPr>
        <w:snapToGrid w:val="0"/>
        <w:spacing w:line="360" w:lineRule="auto"/>
        <w:ind w:left="708" w:hanging="707" w:hangingChars="337"/>
        <w:jc w:val="left"/>
        <w:rPr>
          <w:spacing w:val="15"/>
          <w:kern w:val="0"/>
          <w:szCs w:val="21"/>
          <w:lang w:val="eu-ES"/>
        </w:rPr>
      </w:pPr>
      <w:r>
        <w:rPr>
          <w:szCs w:val="21"/>
          <w:lang w:val="eu-ES"/>
        </w:rPr>
        <w:t xml:space="preserve">   </w:t>
      </w:r>
      <w:r>
        <w:rPr>
          <w:rFonts w:hint="eastAsia"/>
          <w:szCs w:val="21"/>
          <w:lang w:val="eu-ES"/>
        </w:rPr>
        <w:t xml:space="preserve">  </w:t>
      </w:r>
      <w:r>
        <w:rPr>
          <w:rFonts w:hAnsi="宋体"/>
          <w:szCs w:val="21"/>
          <w:lang w:val="eu-ES"/>
        </w:rPr>
        <w:t>②</w:t>
      </w:r>
      <w:r>
        <w:rPr>
          <w:rFonts w:hint="eastAsia" w:hAnsi="宋体"/>
          <w:szCs w:val="21"/>
          <w:lang w:val="eu-ES"/>
        </w:rPr>
        <w:t xml:space="preserve"> </w:t>
      </w:r>
      <w:r>
        <w:rPr>
          <w:szCs w:val="21"/>
          <w:lang w:val="eu-ES"/>
        </w:rPr>
        <w:t>CaCO</w:t>
      </w:r>
      <w:r>
        <w:rPr>
          <w:szCs w:val="21"/>
          <w:vertAlign w:val="subscript"/>
          <w:lang w:val="eu-ES"/>
        </w:rPr>
        <w:t>3</w:t>
      </w:r>
      <w:r>
        <w:rPr>
          <w:rFonts w:hAnsi="宋体"/>
          <w:szCs w:val="21"/>
        </w:rPr>
        <w:t>悬浊液中存在</w:t>
      </w:r>
      <w:r>
        <w:rPr>
          <w:szCs w:val="21"/>
          <w:em w:val="dot"/>
          <w:lang w:val="eu-ES"/>
        </w:rPr>
        <w:t>CaCO</w:t>
      </w:r>
      <w:r>
        <w:rPr>
          <w:szCs w:val="21"/>
          <w:vertAlign w:val="subscript"/>
          <w:em w:val="dot"/>
          <w:lang w:val="eu-ES"/>
        </w:rPr>
        <w:t>3</w:t>
      </w:r>
      <w:r>
        <w:rPr>
          <w:rFonts w:hAnsi="宋体"/>
          <w:szCs w:val="21"/>
          <w:vertAlign w:val="subscript"/>
          <w:lang w:val="eu-ES"/>
        </w:rPr>
        <w:t>（</w:t>
      </w:r>
      <w:r>
        <w:rPr>
          <w:szCs w:val="21"/>
          <w:vertAlign w:val="subscript"/>
          <w:lang w:val="eu-ES"/>
        </w:rPr>
        <w:t>s</w:t>
      </w:r>
      <w:r>
        <w:rPr>
          <w:rFonts w:hAnsi="宋体"/>
          <w:szCs w:val="21"/>
          <w:vertAlign w:val="subscript"/>
          <w:lang w:val="eu-ES"/>
        </w:rPr>
        <w:t>）</w:t>
      </w:r>
      <w:r>
        <w:rPr>
          <w:szCs w:val="21"/>
          <w:em w:val="dot"/>
        </w:rPr>
        <w:drawing>
          <wp:inline distT="0" distB="0" distL="0" distR="0">
            <wp:extent cx="156845" cy="102870"/>
            <wp:effectExtent l="19050" t="0" r="0" b="0"/>
            <wp:docPr id="1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845" cy="10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/>
          <w:szCs w:val="21"/>
          <w:vertAlign w:val="subscript"/>
          <w:em w:val="dot"/>
          <w:lang w:val="eu-ES"/>
        </w:rPr>
        <w:t xml:space="preserve"> </w:t>
      </w:r>
      <w:r>
        <w:rPr>
          <w:szCs w:val="21"/>
          <w:em w:val="dot"/>
          <w:lang w:val="eu-ES"/>
        </w:rPr>
        <w:t>Ca</w:t>
      </w:r>
      <w:r>
        <w:rPr>
          <w:szCs w:val="21"/>
          <w:vertAlign w:val="superscript"/>
          <w:lang w:val="eu-ES"/>
        </w:rPr>
        <w:t>2+</w:t>
      </w:r>
      <w:r>
        <w:rPr>
          <w:rFonts w:hAnsi="宋体"/>
          <w:szCs w:val="21"/>
          <w:vertAlign w:val="subscript"/>
          <w:lang w:val="eu-ES"/>
        </w:rPr>
        <w:t>（</w:t>
      </w:r>
      <w:r>
        <w:rPr>
          <w:rFonts w:hint="eastAsia"/>
          <w:szCs w:val="21"/>
          <w:vertAlign w:val="subscript"/>
          <w:lang w:val="eu-ES"/>
        </w:rPr>
        <w:t>aq</w:t>
      </w:r>
      <w:r>
        <w:rPr>
          <w:rFonts w:hAnsi="宋体"/>
          <w:szCs w:val="21"/>
          <w:vertAlign w:val="subscript"/>
          <w:lang w:val="eu-ES"/>
        </w:rPr>
        <w:t>）</w:t>
      </w:r>
      <w:r>
        <w:rPr>
          <w:szCs w:val="21"/>
          <w:em w:val="dot"/>
          <w:lang w:val="eu-ES"/>
        </w:rPr>
        <w:t xml:space="preserve">+ </w:t>
      </w:r>
      <w:r>
        <w:rPr>
          <w:szCs w:val="21"/>
          <w:em w:val="dot"/>
          <w:lang w:val="pt-BR"/>
        </w:rPr>
        <w:t>CO</w:t>
      </w:r>
      <w:r>
        <w:rPr>
          <w:szCs w:val="21"/>
          <w:vertAlign w:val="subscript"/>
          <w:em w:val="dot"/>
          <w:lang w:val="pt-BR"/>
        </w:rPr>
        <w:t>3</w:t>
      </w:r>
      <w:r>
        <w:rPr>
          <w:szCs w:val="21"/>
          <w:vertAlign w:val="superscript"/>
          <w:lang w:val="pt-BR"/>
        </w:rPr>
        <w:t>2-</w:t>
      </w:r>
      <w:r>
        <w:rPr>
          <w:rFonts w:hAnsi="宋体"/>
          <w:szCs w:val="21"/>
          <w:vertAlign w:val="subscript"/>
          <w:lang w:val="eu-ES"/>
        </w:rPr>
        <w:t>（</w:t>
      </w:r>
      <w:r>
        <w:rPr>
          <w:rFonts w:hint="eastAsia"/>
          <w:szCs w:val="21"/>
          <w:vertAlign w:val="subscript"/>
          <w:lang w:val="eu-ES"/>
        </w:rPr>
        <w:t>aq</w:t>
      </w:r>
      <w:r>
        <w:rPr>
          <w:rFonts w:hAnsi="宋体"/>
          <w:szCs w:val="21"/>
          <w:vertAlign w:val="subscript"/>
          <w:lang w:val="eu-ES"/>
        </w:rPr>
        <w:t>）</w:t>
      </w:r>
      <w:r>
        <w:rPr>
          <w:rFonts w:hAnsi="宋体"/>
          <w:szCs w:val="21"/>
          <w:lang w:val="pt-BR"/>
        </w:rPr>
        <w:t>，通入</w:t>
      </w:r>
      <w:r>
        <w:rPr>
          <w:szCs w:val="21"/>
          <w:lang w:val="pt-BR"/>
        </w:rPr>
        <w:t>SO</w:t>
      </w:r>
      <w:r>
        <w:rPr>
          <w:szCs w:val="21"/>
          <w:vertAlign w:val="subscript"/>
          <w:lang w:val="pt-BR"/>
        </w:rPr>
        <w:t>2</w:t>
      </w:r>
      <w:r>
        <w:rPr>
          <w:rFonts w:hAnsi="宋体"/>
          <w:szCs w:val="21"/>
          <w:lang w:val="pt-BR"/>
        </w:rPr>
        <w:t>时，</w:t>
      </w:r>
      <w:r>
        <w:rPr>
          <w:szCs w:val="21"/>
          <w:lang w:val="pt-BR"/>
        </w:rPr>
        <w:t>CO</w:t>
      </w:r>
      <w:r>
        <w:rPr>
          <w:szCs w:val="21"/>
          <w:vertAlign w:val="subscript"/>
          <w:lang w:val="pt-BR"/>
        </w:rPr>
        <w:t>3</w:t>
      </w:r>
      <w:r>
        <w:rPr>
          <w:szCs w:val="21"/>
          <w:vertAlign w:val="superscript"/>
          <w:lang w:val="pt-BR"/>
        </w:rPr>
        <w:t>2-</w:t>
      </w:r>
      <w:r>
        <w:rPr>
          <w:szCs w:val="21"/>
          <w:lang w:val="eu-ES"/>
        </w:rPr>
        <w:t xml:space="preserve"> </w:t>
      </w:r>
      <w:r>
        <w:rPr>
          <w:rFonts w:hint="eastAsia"/>
          <w:szCs w:val="21"/>
          <w:lang w:val="pt-BR"/>
        </w:rPr>
        <w:t>与</w:t>
      </w:r>
      <w:r>
        <w:rPr>
          <w:szCs w:val="21"/>
          <w:lang w:val="pt-BR"/>
        </w:rPr>
        <w:t>SO</w:t>
      </w:r>
      <w:r>
        <w:rPr>
          <w:szCs w:val="21"/>
          <w:vertAlign w:val="subscript"/>
          <w:lang w:val="pt-BR"/>
        </w:rPr>
        <w:t xml:space="preserve">2 </w:t>
      </w:r>
      <w:r>
        <w:rPr>
          <w:rFonts w:hint="eastAsia"/>
          <w:szCs w:val="21"/>
          <w:vertAlign w:val="subscript"/>
          <w:lang w:val="pt-BR"/>
        </w:rPr>
        <w:t xml:space="preserve">    </w:t>
      </w:r>
      <w:r>
        <w:rPr>
          <w:rFonts w:hint="eastAsia"/>
          <w:szCs w:val="21"/>
          <w:lang w:val="pt-BR"/>
        </w:rPr>
        <w:t>反应，</w:t>
      </w:r>
      <w:r>
        <w:rPr>
          <w:rFonts w:hint="eastAsia"/>
          <w:i/>
          <w:szCs w:val="21"/>
          <w:lang w:val="pt-BR"/>
        </w:rPr>
        <w:t>c</w:t>
      </w:r>
      <w:r>
        <w:rPr>
          <w:rFonts w:hint="eastAsia"/>
          <w:szCs w:val="21"/>
          <w:lang w:val="pt-BR"/>
        </w:rPr>
        <w:t>(</w:t>
      </w:r>
      <w:r>
        <w:rPr>
          <w:szCs w:val="21"/>
          <w:lang w:val="pt-BR"/>
        </w:rPr>
        <w:t>CO</w:t>
      </w:r>
      <w:r>
        <w:rPr>
          <w:szCs w:val="21"/>
          <w:vertAlign w:val="subscript"/>
          <w:lang w:val="pt-BR"/>
        </w:rPr>
        <w:t>3</w:t>
      </w:r>
      <w:r>
        <w:rPr>
          <w:szCs w:val="21"/>
          <w:vertAlign w:val="superscript"/>
          <w:lang w:val="pt-BR"/>
        </w:rPr>
        <w:t>2-</w:t>
      </w:r>
      <w:r>
        <w:rPr>
          <w:rFonts w:hint="eastAsia"/>
          <w:szCs w:val="21"/>
          <w:lang w:val="pt-BR"/>
        </w:rPr>
        <w:t>)</w:t>
      </w:r>
      <w:r>
        <w:rPr>
          <w:rFonts w:hAnsi="宋体"/>
          <w:szCs w:val="21"/>
          <w:lang w:val="pt-BR"/>
        </w:rPr>
        <w:t>减小，</w:t>
      </w:r>
      <w:r>
        <w:rPr>
          <w:rFonts w:hAnsi="宋体"/>
          <w:szCs w:val="21"/>
          <w:em w:val="dot"/>
          <w:lang w:val="pt-BR"/>
        </w:rPr>
        <w:t>溶解平衡正向移动</w:t>
      </w:r>
      <w:r>
        <w:rPr>
          <w:rFonts w:hAnsi="宋体"/>
          <w:szCs w:val="21"/>
          <w:lang w:val="pt-BR"/>
        </w:rPr>
        <w:t>。</w:t>
      </w:r>
      <w:r>
        <w:rPr>
          <w:rFonts w:hint="eastAsia" w:hAnsi="宋体"/>
          <w:szCs w:val="21"/>
          <w:lang w:val="pt-BR"/>
        </w:rPr>
        <w:t xml:space="preserve">  </w:t>
      </w:r>
      <w:r>
        <w:rPr>
          <w:rFonts w:hint="eastAsia" w:ascii="宋体" w:hAnsi="宋体"/>
          <w:lang w:val="pt-BR"/>
        </w:rPr>
        <w:t>（</w:t>
      </w:r>
      <w:r>
        <w:rPr>
          <w:rFonts w:hint="eastAsia"/>
          <w:lang w:val="pt-BR"/>
        </w:rPr>
        <w:t>2分）</w:t>
      </w:r>
    </w:p>
    <w:p>
      <w:pPr>
        <w:snapToGrid w:val="0"/>
        <w:spacing w:line="360" w:lineRule="auto"/>
        <w:ind w:left="360" w:hanging="360"/>
        <w:jc w:val="left"/>
        <w:rPr>
          <w:bCs/>
          <w:szCs w:val="21"/>
          <w:lang w:val="eu-ES"/>
        </w:rPr>
      </w:pPr>
      <w:r>
        <w:rPr>
          <w:rFonts w:ascii="宋体" w:hAnsi="宋体" w:cs="宋体"/>
          <w:kern w:val="0"/>
          <w:sz w:val="24"/>
          <w:szCs w:val="24"/>
        </w:rPr>
        <w:pict>
          <v:group id="_x0000_s1026" o:spid="_x0000_s1026" o:spt="203" style="position:absolute;left:0pt;margin-left:25.25pt;margin-top:-8.75pt;height:36pt;width:76.45pt;z-index:-251656192;mso-width-relative:page;mso-height-relative:page;" coordorigin="2090,1180" coordsize="1529,720">
            <o:lock v:ext="edit"/>
            <v:group id="_x0000_s1027" o:spid="_x0000_s1027" o:spt="203" style="position:absolute;left:2120;top:1180;height:720;width:840;" coordorigin="2100,1187" coordsize="840,720">
              <o:lock v:ext="edit"/>
              <v:shape id="_x0000_s1028" o:spid="_x0000_s1028" o:spt="202" type="#_x0000_t202" style="position:absolute;left:2100;top:1187;height:720;width:840;" stroked="f" coordsize="21600,21600">
                <v:path/>
                <v:fill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t>8</w:t>
                      </w:r>
                      <w:r>
                        <w:rPr>
                          <w:i/>
                        </w:rPr>
                        <w:t>cV</w:t>
                      </w:r>
                    </w:p>
                    <w:p>
                      <w:pPr>
                        <w:ind w:left="315" w:hanging="315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  <v:shape id="_x0000_s1029" o:spid="_x0000_s1029" o:spt="32" type="#_x0000_t32" style="position:absolute;left:2160;top:1547;height:0;width:540;" o:connectortype="straight" filled="f" coordsize="21600,21600">
                <v:path arrowok="t"/>
                <v:fill on="f" focussize="0,0"/>
                <v:stroke weight="0.25pt"/>
                <v:imagedata o:title=""/>
                <o:lock v:ext="edit"/>
              </v:shape>
            </v:group>
            <v:shape id="_x0000_s1030" o:spid="_x0000_s1030" o:spt="202" type="#_x0000_t202" style="position:absolute;left:2090;top:1450;height:440;width:980;" stroked="f" coordsize="21600,21600">
              <v:path/>
              <v:fill opacity="0f" focussize="0,0"/>
              <v:stroke on="f" joinstyle="miter"/>
              <v:imagedata o:title=""/>
              <o:lock v:ext="edit"/>
              <v:textbox>
                <w:txbxContent>
                  <w:p>
                    <w:r>
                      <w:rPr>
                        <w:i/>
                      </w:rPr>
                      <w:t>25m</w:t>
                    </w:r>
                  </w:p>
                  <w:p>
                    <w:pPr>
                      <w:ind w:left="315" w:hanging="315"/>
                    </w:pPr>
                  </w:p>
                </w:txbxContent>
              </v:textbox>
            </v:shape>
            <v:shape id="_x0000_s1031" o:spid="_x0000_s1031" o:spt="202" type="#_x0000_t202" style="position:absolute;left:2600;top:1303;height:537;width:1019;" stroked="f" coordsize="21600,21600">
              <v:path/>
              <v:fill opacity="0f" focussize="0,0"/>
              <v:stroke on="f"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×</w:t>
                    </w:r>
                    <w:r>
                      <w:t>100%</w:t>
                    </w:r>
                  </w:p>
                </w:txbxContent>
              </v:textbox>
            </v:shape>
          </v:group>
        </w:pict>
      </w:r>
      <w:r>
        <w:rPr>
          <w:rFonts w:hAnsi="宋体"/>
          <w:spacing w:val="15"/>
          <w:kern w:val="0"/>
          <w:szCs w:val="21"/>
          <w:lang w:val="eu-ES"/>
        </w:rPr>
        <w:t>（</w:t>
      </w:r>
      <w:r>
        <w:rPr>
          <w:spacing w:val="15"/>
          <w:kern w:val="0"/>
          <w:szCs w:val="21"/>
          <w:lang w:val="eu-ES"/>
        </w:rPr>
        <w:t>3</w:t>
      </w:r>
      <w:r>
        <w:rPr>
          <w:rFonts w:hAnsi="宋体"/>
          <w:spacing w:val="15"/>
          <w:kern w:val="0"/>
          <w:szCs w:val="21"/>
          <w:lang w:val="eu-ES"/>
        </w:rPr>
        <w:t>）</w:t>
      </w:r>
      <w:r>
        <w:rPr>
          <w:rFonts w:hint="eastAsia"/>
          <w:bCs/>
          <w:szCs w:val="21"/>
          <w:lang w:val="eu-ES"/>
        </w:rPr>
        <w:t xml:space="preserve">             </w:t>
      </w:r>
      <w:r>
        <w:rPr>
          <w:rFonts w:hint="eastAsia" w:ascii="宋体" w:hAnsi="宋体"/>
          <w:lang w:val="pt-BR"/>
        </w:rPr>
        <w:t>（</w:t>
      </w:r>
      <w:r>
        <w:rPr>
          <w:rFonts w:hint="eastAsia"/>
          <w:lang w:val="pt-BR"/>
        </w:rPr>
        <w:t>2分）</w:t>
      </w:r>
    </w:p>
    <w:p>
      <w:pPr>
        <w:spacing w:line="360" w:lineRule="auto"/>
        <w:jc w:val="left"/>
      </w:pPr>
      <w:r>
        <w:rPr>
          <w:rFonts w:hint="eastAsia"/>
        </w:rPr>
        <w:t>2.</w:t>
      </w:r>
      <w:r>
        <w:t xml:space="preserve"> </w:t>
      </w:r>
    </w:p>
    <w:p>
      <w:pPr>
        <w:spacing w:line="480" w:lineRule="auto"/>
      </w:pPr>
      <w:r>
        <w:t>（1）</w:t>
      </w:r>
      <w:r>
        <w:rPr>
          <w:rFonts w:hint="eastAsia"/>
        </w:rPr>
        <w:t xml:space="preserve">① 转化率                                </w:t>
      </w:r>
    </w:p>
    <w:p>
      <w:pPr>
        <w:spacing w:line="480" w:lineRule="auto"/>
      </w:pPr>
      <w:r>
        <w:rPr>
          <w:rFonts w:hint="eastAsia"/>
        </w:rPr>
        <w:t xml:space="preserve">     ② 随着温度升高，</w:t>
      </w:r>
      <w:r>
        <w:rPr>
          <w:rFonts w:hint="eastAsia"/>
          <w:i/>
        </w:rPr>
        <w:t>K</w:t>
      </w:r>
      <w:r>
        <w:rPr>
          <w:rFonts w:hint="eastAsia"/>
        </w:rPr>
        <w:t xml:space="preserve">增大                </w:t>
      </w:r>
    </w:p>
    <w:p>
      <w:pPr>
        <w:spacing w:line="360" w:lineRule="auto"/>
      </w:pPr>
      <w:r>
        <w:rPr>
          <w:rFonts w:hint="eastAsi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698500</wp:posOffset>
            </wp:positionH>
            <wp:positionV relativeFrom="paragraph">
              <wp:posOffset>236220</wp:posOffset>
            </wp:positionV>
            <wp:extent cx="1790065" cy="1409700"/>
            <wp:effectExtent l="19050" t="0" r="635" b="0"/>
            <wp:wrapSquare wrapText="bothSides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③</w:t>
      </w:r>
    </w:p>
    <w:p>
      <w:pPr>
        <w:spacing w:line="360" w:lineRule="auto"/>
      </w:pPr>
      <w:r>
        <w:rPr>
          <w:rFonts w:hint="eastAsia"/>
        </w:rPr>
        <w:t xml:space="preserve">   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480" w:lineRule="auto"/>
      </w:pPr>
      <w:r>
        <w:rPr>
          <w:rFonts w:hint="eastAsia"/>
        </w:rPr>
        <w:t xml:space="preserve">                                                      </w:t>
      </w:r>
    </w:p>
    <w:p>
      <w:pPr>
        <w:spacing w:line="480" w:lineRule="auto"/>
      </w:pPr>
      <w:r>
        <w:t>（2）</w:t>
      </w:r>
      <w:r>
        <w:rPr>
          <w:rFonts w:hint="eastAsia"/>
        </w:rPr>
        <w:t>3FeO + 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O </w:t>
      </w:r>
      <w:r>
        <w:drawing>
          <wp:inline distT="0" distB="0" distL="0" distR="0">
            <wp:extent cx="306070" cy="78105"/>
            <wp:effectExtent l="19050" t="0" r="0" b="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070" cy="7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+ Fe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O</w:t>
      </w:r>
      <w:r>
        <w:rPr>
          <w:rFonts w:hint="eastAsia"/>
          <w:vertAlign w:val="subscript"/>
        </w:rPr>
        <w:t xml:space="preserve">4               </w:t>
      </w:r>
    </w:p>
    <w:p>
      <w:pPr>
        <w:spacing w:line="480" w:lineRule="auto"/>
        <w:rPr>
          <w:szCs w:val="21"/>
        </w:rPr>
      </w:pPr>
      <w:r>
        <w:rPr>
          <w:rFonts w:hint="eastAsia"/>
        </w:rPr>
        <w:t>（3）</w:t>
      </w:r>
      <w:r>
        <w:rPr>
          <w:rFonts w:hint="eastAsia"/>
          <w:i/>
        </w:rPr>
        <w:t>T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＞</w:t>
      </w:r>
      <w:r>
        <w:rPr>
          <w:rFonts w:hint="eastAsia"/>
          <w:i/>
        </w:rPr>
        <w:t>T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＞</w:t>
      </w:r>
      <w:r>
        <w:rPr>
          <w:rFonts w:hint="eastAsia"/>
          <w:i/>
        </w:rPr>
        <w:t>T</w:t>
      </w:r>
      <w:r>
        <w:rPr>
          <w:rFonts w:hint="eastAsia"/>
          <w:vertAlign w:val="subscript"/>
        </w:rPr>
        <w:t>3</w:t>
      </w:r>
      <w:r>
        <w:rPr>
          <w:rFonts w:hint="eastAsia"/>
        </w:rPr>
        <w:t xml:space="preserve"> ；其他条件不变时，相同时间内，</w:t>
      </w:r>
      <w:r>
        <w:rPr>
          <w:i/>
          <w:szCs w:val="21"/>
        </w:rPr>
        <w:t>α</w:t>
      </w:r>
      <w:r>
        <w:rPr>
          <w:szCs w:val="21"/>
        </w:rPr>
        <w:t>(</w:t>
      </w:r>
      <w:r>
        <w:rPr>
          <w:rFonts w:hint="eastAsia"/>
          <w:szCs w:val="21"/>
        </w:rPr>
        <w:t>H</w:t>
      </w:r>
      <w:r>
        <w:rPr>
          <w:rFonts w:hint="eastAsia"/>
          <w:szCs w:val="21"/>
          <w:vertAlign w:val="subscript"/>
        </w:rPr>
        <w:t>2</w:t>
      </w:r>
      <w:r>
        <w:rPr>
          <w:szCs w:val="21"/>
        </w:rPr>
        <w:t>O)</w:t>
      </w:r>
      <w:r>
        <w:rPr>
          <w:rFonts w:hint="eastAsia"/>
          <w:szCs w:val="21"/>
        </w:rPr>
        <w:t>越大，说明反应速率越快，则反</w:t>
      </w:r>
    </w:p>
    <w:p>
      <w:pPr>
        <w:overflowPunct w:val="0"/>
        <w:spacing w:line="360" w:lineRule="auto"/>
        <w:textAlignment w:val="center"/>
      </w:pPr>
      <w:r>
        <w:rPr>
          <w:rFonts w:hint="eastAsia"/>
          <w:szCs w:val="21"/>
        </w:rPr>
        <w:t xml:space="preserve">    应温度越高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AD0"/>
    <w:rsid w:val="001540ED"/>
    <w:rsid w:val="002A4985"/>
    <w:rsid w:val="003C1A2B"/>
    <w:rsid w:val="00466AD0"/>
    <w:rsid w:val="005B3700"/>
    <w:rsid w:val="006C26CD"/>
    <w:rsid w:val="007A7BAA"/>
    <w:rsid w:val="00802F94"/>
    <w:rsid w:val="00947958"/>
    <w:rsid w:val="00B914C6"/>
    <w:rsid w:val="00E433EE"/>
    <w:rsid w:val="00E75BB0"/>
    <w:rsid w:val="00EB0359"/>
    <w:rsid w:val="00EE3EF3"/>
    <w:rsid w:val="3490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27"/>
    <customShpInfo spid="_x0000_s1030"/>
    <customShpInfo spid="_x0000_s103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188</Words>
  <Characters>1077</Characters>
  <Lines>8</Lines>
  <Paragraphs>2</Paragraphs>
  <TotalTime>1</TotalTime>
  <ScaleCrop>false</ScaleCrop>
  <LinksUpToDate>false</LinksUpToDate>
  <CharactersWithSpaces>1263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2020-04-12T11:17:00Z</dcterms:created>
  <dc:creator>曹宇辉</dc:creator>
  <cp:lastModifiedBy>于守丽</cp:lastModifiedBy>
  <dcterms:modified xsi:type="dcterms:W3CDTF">2020-04-16T05:52:03Z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