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高二年级历史第24课时《明清时期的经济发展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观点一：中国经济长期处于静止状态。自然经济长期占统治地位；中国明清时期闭关自守，对外贸易得不到发展；封建的法律制度束缚了经济发展；普通老百姓的权利得不到有效的保护，妨碍了资本的投入；官僚、贵族的行业垄断影响经济发展。(12分)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观点二：中国经济持续发展。明清时期中国是世界经济的中心，在对外贸易中处于出超地位；农业经济发达，农业产量和农产品的商品率提高；传统手工业技术先进，产品大量投入市场；城市发展，工商业市镇大量出现，商品经济繁荣。(12分)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31"/>
    <w:rsid w:val="00095698"/>
    <w:rsid w:val="003E679E"/>
    <w:rsid w:val="009618C1"/>
    <w:rsid w:val="009F6998"/>
    <w:rsid w:val="00DC4C94"/>
    <w:rsid w:val="00EB3B31"/>
    <w:rsid w:val="5B2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2020-04-03T11:26:00Z</dcterms:created>
  <dc:creator>g</dc:creator>
  <cp:lastModifiedBy>徐海滨</cp:lastModifiedBy>
  <dcterms:modified xsi:type="dcterms:W3CDTF">2020-04-08T06:14:15Z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