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ascii="黑体" w:hAnsi="黑体" w:eastAsia="黑体" w:cs="黑体"/>
          <w:b/>
          <w:bCs/>
          <w:sz w:val="28"/>
          <w:szCs w:val="28"/>
        </w:rPr>
        <w:t>24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课时《明清时期的政治B》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1）措施：确立王朝统治的正统性和合法性；构建尊孔崇儒的文化认同；建立各族一家的民族认同。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原因：巩固统治、加强集权的需要；政治统一、民族融合的发展；受儒家正统思想文化的影响。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（2））内容：反对传统华夷之辨以地域、习俗作为区分的标准；主张不论汉族还是少数民族“合为天下一家”。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1）关于措施：依据材料一</w:t>
      </w:r>
      <w:r>
        <w:rPr>
          <w:rFonts w:hint="eastAsia" w:ascii="宋体" w:hAnsi="宋体" w:eastAsia="宋体" w:cs="宋体"/>
          <w:sz w:val="24"/>
          <w:szCs w:val="24"/>
        </w:rPr>
        <w:t>“清初建立的历代帝王庙”“敬天法祖、勤政爱民”“中华统绪，绝不断线”</w:t>
      </w:r>
      <w:r>
        <w:rPr>
          <w:rFonts w:ascii="宋体" w:hAnsi="宋体" w:eastAsia="宋体" w:cs="宋体"/>
          <w:sz w:val="24"/>
          <w:szCs w:val="24"/>
        </w:rPr>
        <w:t>“康熙帝还专程前往曲阜瞻拜孔庙”“何得尚有华夷中外之分论哉”等可知特点有：确立王朝统治的正统性和合法性；构建尊孔崇儒的文化认同；建立各族一家的民族认同。关于原因：依据材料结合所学知识从政治、思想以及民族关系等方面分析如下：巩固统治、加强集权的需要；政治统一、民族融合的发展；受儒家正统思想文化的影响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ascii="宋体" w:hAnsi="宋体" w:eastAsia="宋体" w:cs="宋体"/>
          <w:sz w:val="24"/>
          <w:szCs w:val="24"/>
        </w:rPr>
        <w:t>根据材料“天下一家，万物同源，如何又有中华、夷狄之分”“汉唐宋全盛时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北狄、西戎世为边患，之所以不能统一，根本原因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是以有此疆彼界之分”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。可概括为内容是反对传统华夷之辨以地域、习俗作为区分的标准；主张不论汉族还是少数民族“合为天下一家”。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D"/>
    <w:rsid w:val="00031746"/>
    <w:rsid w:val="00227505"/>
    <w:rsid w:val="003E567D"/>
    <w:rsid w:val="004866BC"/>
    <w:rsid w:val="004C5319"/>
    <w:rsid w:val="00512F02"/>
    <w:rsid w:val="0070728C"/>
    <w:rsid w:val="007E46AD"/>
    <w:rsid w:val="00C2582E"/>
    <w:rsid w:val="00C41956"/>
    <w:rsid w:val="21206227"/>
    <w:rsid w:val="7C6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4</TotalTime>
  <ScaleCrop>false</ScaleCrop>
  <LinksUpToDate>false</LinksUpToDate>
  <CharactersWithSpaces>510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2020-02-11T01:50:00Z</dcterms:created>
  <dc:creator>京琼 吴</dc:creator>
  <cp:lastModifiedBy>徐海滨</cp:lastModifiedBy>
  <dcterms:modified xsi:type="dcterms:W3CDTF">2020-04-03T13:46:45Z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