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D34" w:rsidRPr="008B0DD4" w:rsidRDefault="00C8500F" w:rsidP="008B0DD4">
      <w:pPr>
        <w:spacing w:line="360" w:lineRule="auto"/>
        <w:jc w:val="center"/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</w:pPr>
      <w:r w:rsidRPr="008B0DD4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>高一年级生物学第</w:t>
      </w:r>
      <w:r w:rsidRPr="008B0DD4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>5</w:t>
      </w:r>
      <w:r w:rsidRPr="008B0DD4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>课时《寻找基因之路（</w:t>
      </w:r>
      <w:r w:rsidRPr="008B0DD4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>3</w:t>
      </w:r>
      <w:r w:rsidRPr="008B0DD4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>）</w:t>
      </w:r>
      <w:r w:rsidRPr="008B0DD4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>——</w:t>
      </w:r>
      <w:r w:rsidRPr="008B0DD4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>孟德尔的豌豆杂交实验（一）第</w:t>
      </w:r>
      <w:r w:rsidRPr="008B0DD4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>3</w:t>
      </w:r>
      <w:r w:rsidRPr="008B0DD4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>课时》</w:t>
      </w:r>
      <w:r w:rsidR="00C80A56" w:rsidRPr="008B0DD4">
        <w:rPr>
          <w:rFonts w:ascii="Times New Roman" w:hAnsi="Times New Roman" w:cs="Times New Roman"/>
          <w:b/>
          <w:sz w:val="28"/>
          <w:szCs w:val="28"/>
        </w:rPr>
        <w:t>拓展</w:t>
      </w:r>
      <w:r w:rsidR="006D1BF1">
        <w:rPr>
          <w:rFonts w:ascii="Times New Roman" w:hAnsi="Times New Roman" w:cs="Times New Roman" w:hint="eastAsia"/>
          <w:b/>
          <w:sz w:val="28"/>
          <w:szCs w:val="28"/>
        </w:rPr>
        <w:t>资源</w:t>
      </w:r>
      <w:bookmarkStart w:id="0" w:name="_GoBack"/>
      <w:bookmarkEnd w:id="0"/>
    </w:p>
    <w:p w:rsidR="00831ADC" w:rsidRPr="008B0DD4" w:rsidRDefault="00831ADC" w:rsidP="008B0DD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B8" w:rsidRPr="008B0DD4" w:rsidRDefault="009C56B8" w:rsidP="008B0DD4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1. 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华贵</w:t>
      </w:r>
      <w:proofErr w:type="gramStart"/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栉</w:t>
      </w:r>
      <w:proofErr w:type="gramEnd"/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孔扇贝具有不同的壳色，其中桔黄壳色深受人们青睐。科研人员采用杂交的方法对壳色的遗传规律进行了研究，实验结果如下表。</w:t>
      </w:r>
    </w:p>
    <w:tbl>
      <w:tblPr>
        <w:tblW w:w="34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2223"/>
        <w:gridCol w:w="2770"/>
      </w:tblGrid>
      <w:tr w:rsidR="009C56B8" w:rsidRPr="008B0DD4" w:rsidTr="00831ADC">
        <w:trPr>
          <w:trHeight w:val="288"/>
          <w:jc w:val="center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56B8" w:rsidRPr="008B0DD4" w:rsidRDefault="009C56B8" w:rsidP="008B0DD4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实验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56B8" w:rsidRPr="008B0DD4" w:rsidRDefault="009C56B8" w:rsidP="008B0D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亲本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56B8" w:rsidRPr="008B0DD4" w:rsidRDefault="009C56B8" w:rsidP="008B0D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F</w:t>
            </w: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表型及个体数目</w:t>
            </w:r>
          </w:p>
        </w:tc>
      </w:tr>
      <w:tr w:rsidR="009C56B8" w:rsidRPr="008B0DD4" w:rsidTr="00831ADC">
        <w:trPr>
          <w:trHeight w:val="330"/>
          <w:jc w:val="center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56B8" w:rsidRPr="008B0DD4" w:rsidRDefault="009C56B8" w:rsidP="008B0DD4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Ⅰ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56B8" w:rsidRPr="008B0DD4" w:rsidRDefault="009C56B8" w:rsidP="008B0DD4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桔黄色</w:t>
            </w: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×</w:t>
            </w: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枣褐色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56B8" w:rsidRPr="008B0DD4" w:rsidRDefault="009C56B8" w:rsidP="008B0DD4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全部为桔黄色</w:t>
            </w:r>
          </w:p>
        </w:tc>
      </w:tr>
      <w:tr w:rsidR="009C56B8" w:rsidRPr="008B0DD4" w:rsidTr="00831ADC">
        <w:trPr>
          <w:trHeight w:val="330"/>
          <w:jc w:val="center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56B8" w:rsidRPr="008B0DD4" w:rsidRDefault="009C56B8" w:rsidP="008B0DD4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56B8" w:rsidRPr="008B0DD4" w:rsidRDefault="009C56B8" w:rsidP="008B0DD4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桔黄色</w:t>
            </w: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×</w:t>
            </w: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桔黄色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56B8" w:rsidRPr="008B0DD4" w:rsidRDefault="009C56B8" w:rsidP="008B0DD4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148</w:t>
            </w: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桔黄色，</w:t>
            </w: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52</w:t>
            </w: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枣褐色</w:t>
            </w:r>
          </w:p>
        </w:tc>
      </w:tr>
      <w:tr w:rsidR="009C56B8" w:rsidRPr="008B0DD4" w:rsidTr="00831ADC">
        <w:trPr>
          <w:trHeight w:val="330"/>
          <w:jc w:val="center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56B8" w:rsidRPr="008B0DD4" w:rsidRDefault="009C56B8" w:rsidP="008B0DD4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Ⅲ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56B8" w:rsidRPr="008B0DD4" w:rsidRDefault="009C56B8" w:rsidP="008B0DD4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实验</w:t>
            </w: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Ⅰ</w:t>
            </w: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的</w:t>
            </w: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F1×</w:t>
            </w: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枣褐色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C56B8" w:rsidRPr="008B0DD4" w:rsidRDefault="009C56B8" w:rsidP="008B0DD4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101</w:t>
            </w: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桔黄色，</w:t>
            </w: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99</w:t>
            </w: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枣褐色</w:t>
            </w:r>
          </w:p>
        </w:tc>
      </w:tr>
    </w:tbl>
    <w:p w:rsidR="009C56B8" w:rsidRPr="008B0DD4" w:rsidRDefault="008B0DD4" w:rsidP="008B0DD4">
      <w:pPr>
        <w:spacing w:line="360" w:lineRule="auto"/>
        <w:ind w:firstLine="420"/>
        <w:rPr>
          <w:rFonts w:ascii="Times New Roman" w:eastAsia="宋体" w:hAnsi="Times New Roman" w:cs="Times New Roman"/>
          <w:color w:val="000000"/>
          <w:sz w:val="24"/>
          <w:szCs w:val="24"/>
        </w:rPr>
      </w:pPr>
      <w:bookmarkStart w:id="1" w:name="_Hlk36648704"/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请回答下列问题。</w:t>
      </w:r>
    </w:p>
    <w:bookmarkEnd w:id="1"/>
    <w:p w:rsidR="009C56B8" w:rsidRPr="008B0DD4" w:rsidRDefault="009C56B8" w:rsidP="008B0DD4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（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）依据实验</w:t>
      </w:r>
      <w:bookmarkStart w:id="2" w:name="_Hlk32228195"/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_______________</w:t>
      </w:r>
      <w:bookmarkEnd w:id="2"/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的结果可判断出</w:t>
      </w:r>
      <w:proofErr w:type="gramStart"/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上述壳</w:t>
      </w:r>
      <w:proofErr w:type="gramEnd"/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色中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_______________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是显性性状。</w:t>
      </w:r>
    </w:p>
    <w:p w:rsidR="009C56B8" w:rsidRPr="008B0DD4" w:rsidRDefault="009C56B8" w:rsidP="008B0DD4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（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）实验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Ⅲ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为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_______________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实验，可检测实验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Ⅰ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中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F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  <w:vertAlign w:val="subscript"/>
        </w:rPr>
        <w:t>1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个体的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_______________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。</w:t>
      </w:r>
    </w:p>
    <w:p w:rsidR="009C56B8" w:rsidRPr="008B0DD4" w:rsidRDefault="009C56B8" w:rsidP="008B0DD4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（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）从上述杂交实验结果分析，华贵</w:t>
      </w:r>
      <w:proofErr w:type="gramStart"/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栉</w:t>
      </w:r>
      <w:proofErr w:type="gramEnd"/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孔扇贝的壳色遗传是由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_______________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对基因控制的，这一结论为华贵</w:t>
      </w:r>
      <w:proofErr w:type="gramStart"/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栉</w:t>
      </w:r>
      <w:proofErr w:type="gramEnd"/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孔扇贝</w:t>
      </w:r>
      <w:proofErr w:type="gramStart"/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特定壳</w:t>
      </w:r>
      <w:proofErr w:type="gramEnd"/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色的选育提供了遗传学依据。</w:t>
      </w:r>
    </w:p>
    <w:p w:rsidR="009C56B8" w:rsidRPr="008B0DD4" w:rsidRDefault="009C56B8" w:rsidP="008B0DD4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9C56B8" w:rsidRPr="008B0DD4" w:rsidRDefault="009C56B8" w:rsidP="008B0DD4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2.</w:t>
      </w:r>
      <w:r w:rsidR="0033634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水稻有</w:t>
      </w:r>
      <w:proofErr w:type="gramStart"/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糯</w:t>
      </w:r>
      <w:proofErr w:type="gramEnd"/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和非</w:t>
      </w:r>
      <w:proofErr w:type="gramStart"/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糯</w:t>
      </w:r>
      <w:proofErr w:type="gramEnd"/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两种表型，科研人员用水稻糯性植株和非</w:t>
      </w:r>
      <w:proofErr w:type="gramStart"/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糯</w:t>
      </w:r>
      <w:proofErr w:type="gramEnd"/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植株进行杂交实验，过程及结果如下表。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260"/>
        <w:gridCol w:w="1260"/>
        <w:gridCol w:w="1620"/>
        <w:gridCol w:w="1795"/>
      </w:tblGrid>
      <w:tr w:rsidR="009C56B8" w:rsidRPr="008B0DD4" w:rsidTr="00831ADC">
        <w:trPr>
          <w:trHeight w:val="379"/>
          <w:jc w:val="center"/>
        </w:trPr>
        <w:tc>
          <w:tcPr>
            <w:tcW w:w="1800" w:type="dxa"/>
            <w:vMerge w:val="restart"/>
            <w:tcBorders>
              <w:tl2br w:val="single" w:sz="4" w:space="0" w:color="auto"/>
            </w:tcBorders>
          </w:tcPr>
          <w:p w:rsidR="009C56B8" w:rsidRPr="008B0DD4" w:rsidRDefault="009C56B8" w:rsidP="008B0DD4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杂交组合</w:t>
            </w:r>
          </w:p>
          <w:p w:rsidR="009C56B8" w:rsidRPr="008B0DD4" w:rsidRDefault="009C56B8" w:rsidP="008B0DD4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9C56B8" w:rsidRPr="008B0DD4" w:rsidRDefault="009C56B8" w:rsidP="008B0DD4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9C56B8" w:rsidRPr="008B0DD4" w:rsidRDefault="009C56B8" w:rsidP="008B0DD4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杂交结果</w:t>
            </w:r>
          </w:p>
        </w:tc>
        <w:tc>
          <w:tcPr>
            <w:tcW w:w="1260" w:type="dxa"/>
          </w:tcPr>
          <w:p w:rsidR="009C56B8" w:rsidRPr="008B0DD4" w:rsidRDefault="009C56B8" w:rsidP="008B0D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第一组</w:t>
            </w:r>
          </w:p>
        </w:tc>
        <w:tc>
          <w:tcPr>
            <w:tcW w:w="1260" w:type="dxa"/>
          </w:tcPr>
          <w:p w:rsidR="009C56B8" w:rsidRPr="008B0DD4" w:rsidRDefault="009C56B8" w:rsidP="008B0D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第二组</w:t>
            </w:r>
          </w:p>
        </w:tc>
        <w:tc>
          <w:tcPr>
            <w:tcW w:w="1620" w:type="dxa"/>
          </w:tcPr>
          <w:p w:rsidR="009C56B8" w:rsidRPr="008B0DD4" w:rsidRDefault="009C56B8" w:rsidP="008B0D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第三组</w:t>
            </w:r>
          </w:p>
        </w:tc>
        <w:tc>
          <w:tcPr>
            <w:tcW w:w="1795" w:type="dxa"/>
          </w:tcPr>
          <w:p w:rsidR="009C56B8" w:rsidRPr="008B0DD4" w:rsidRDefault="009C56B8" w:rsidP="008B0D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第四组</w:t>
            </w:r>
          </w:p>
        </w:tc>
      </w:tr>
      <w:tr w:rsidR="009C56B8" w:rsidRPr="008B0DD4" w:rsidTr="00831ADC">
        <w:trPr>
          <w:trHeight w:val="302"/>
          <w:jc w:val="center"/>
        </w:trPr>
        <w:tc>
          <w:tcPr>
            <w:tcW w:w="1800" w:type="dxa"/>
            <w:vMerge/>
          </w:tcPr>
          <w:p w:rsidR="009C56B8" w:rsidRPr="008B0DD4" w:rsidRDefault="009C56B8" w:rsidP="008B0DD4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9C56B8" w:rsidRPr="008B0DD4" w:rsidRDefault="009C56B8" w:rsidP="008B0D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糯</w:t>
            </w:r>
            <w:proofErr w:type="gramEnd"/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♀</w:t>
            </w:r>
          </w:p>
          <w:p w:rsidR="009C56B8" w:rsidRPr="008B0DD4" w:rsidRDefault="009C56B8" w:rsidP="008B0D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×</w:t>
            </w:r>
          </w:p>
          <w:p w:rsidR="009C56B8" w:rsidRPr="008B0DD4" w:rsidRDefault="009C56B8" w:rsidP="008B0D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非</w:t>
            </w:r>
            <w:proofErr w:type="gramStart"/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糯</w:t>
            </w:r>
            <w:proofErr w:type="gramEnd"/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♂</w:t>
            </w:r>
          </w:p>
        </w:tc>
        <w:tc>
          <w:tcPr>
            <w:tcW w:w="1260" w:type="dxa"/>
          </w:tcPr>
          <w:p w:rsidR="009C56B8" w:rsidRPr="008B0DD4" w:rsidRDefault="009C56B8" w:rsidP="008B0D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非</w:t>
            </w:r>
            <w:proofErr w:type="gramStart"/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糯</w:t>
            </w:r>
            <w:proofErr w:type="gramEnd"/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♀</w:t>
            </w:r>
          </w:p>
          <w:p w:rsidR="009C56B8" w:rsidRPr="008B0DD4" w:rsidRDefault="009C56B8" w:rsidP="008B0D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×</w:t>
            </w:r>
          </w:p>
          <w:p w:rsidR="009C56B8" w:rsidRPr="008B0DD4" w:rsidRDefault="009C56B8" w:rsidP="008B0D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糯</w:t>
            </w:r>
            <w:proofErr w:type="gramEnd"/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♂</w:t>
            </w:r>
          </w:p>
        </w:tc>
        <w:tc>
          <w:tcPr>
            <w:tcW w:w="1620" w:type="dxa"/>
          </w:tcPr>
          <w:p w:rsidR="009C56B8" w:rsidRPr="008B0DD4" w:rsidRDefault="009C56B8" w:rsidP="008B0DD4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第一组的</w:t>
            </w: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F</w:t>
            </w: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♀</w:t>
            </w:r>
          </w:p>
          <w:p w:rsidR="009C56B8" w:rsidRPr="008B0DD4" w:rsidRDefault="009C56B8" w:rsidP="008B0D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×</w:t>
            </w:r>
          </w:p>
          <w:p w:rsidR="009C56B8" w:rsidRPr="008B0DD4" w:rsidRDefault="009C56B8" w:rsidP="008B0DD4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第二组的</w:t>
            </w: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F</w:t>
            </w: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♂</w:t>
            </w:r>
          </w:p>
        </w:tc>
        <w:tc>
          <w:tcPr>
            <w:tcW w:w="1795" w:type="dxa"/>
          </w:tcPr>
          <w:p w:rsidR="009C56B8" w:rsidRPr="008B0DD4" w:rsidRDefault="009C56B8" w:rsidP="008B0D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第二组的</w:t>
            </w: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F</w:t>
            </w: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♀</w:t>
            </w:r>
          </w:p>
          <w:p w:rsidR="009C56B8" w:rsidRPr="008B0DD4" w:rsidRDefault="009C56B8" w:rsidP="008B0D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×</w:t>
            </w:r>
          </w:p>
          <w:p w:rsidR="009C56B8" w:rsidRPr="008B0DD4" w:rsidRDefault="009C56B8" w:rsidP="008B0D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第一组的</w:t>
            </w: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F</w:t>
            </w: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♂</w:t>
            </w:r>
          </w:p>
        </w:tc>
      </w:tr>
      <w:tr w:rsidR="009C56B8" w:rsidRPr="008B0DD4" w:rsidTr="00831ADC">
        <w:trPr>
          <w:trHeight w:val="301"/>
          <w:jc w:val="center"/>
        </w:trPr>
        <w:tc>
          <w:tcPr>
            <w:tcW w:w="1800" w:type="dxa"/>
          </w:tcPr>
          <w:p w:rsidR="009C56B8" w:rsidRPr="008B0DD4" w:rsidRDefault="009C56B8" w:rsidP="008B0D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糯</w:t>
            </w:r>
            <w:proofErr w:type="gramEnd"/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/</w:t>
            </w: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株</w:t>
            </w:r>
          </w:p>
        </w:tc>
        <w:tc>
          <w:tcPr>
            <w:tcW w:w="1260" w:type="dxa"/>
          </w:tcPr>
          <w:p w:rsidR="009C56B8" w:rsidRPr="008B0DD4" w:rsidRDefault="009C56B8" w:rsidP="008B0D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9C56B8" w:rsidRPr="008B0DD4" w:rsidRDefault="009C56B8" w:rsidP="008B0D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9C56B8" w:rsidRPr="008B0DD4" w:rsidRDefault="009C56B8" w:rsidP="008B0D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795" w:type="dxa"/>
          </w:tcPr>
          <w:p w:rsidR="009C56B8" w:rsidRPr="008B0DD4" w:rsidRDefault="009C56B8" w:rsidP="008B0D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122</w:t>
            </w:r>
          </w:p>
        </w:tc>
      </w:tr>
      <w:tr w:rsidR="009C56B8" w:rsidRPr="008B0DD4" w:rsidTr="00831ADC">
        <w:trPr>
          <w:trHeight w:val="233"/>
          <w:jc w:val="center"/>
        </w:trPr>
        <w:tc>
          <w:tcPr>
            <w:tcW w:w="1800" w:type="dxa"/>
          </w:tcPr>
          <w:p w:rsidR="009C56B8" w:rsidRPr="008B0DD4" w:rsidRDefault="009C56B8" w:rsidP="008B0D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非</w:t>
            </w:r>
            <w:proofErr w:type="gramStart"/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糯</w:t>
            </w:r>
            <w:proofErr w:type="gramEnd"/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/</w:t>
            </w: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株</w:t>
            </w:r>
          </w:p>
        </w:tc>
        <w:tc>
          <w:tcPr>
            <w:tcW w:w="1260" w:type="dxa"/>
          </w:tcPr>
          <w:p w:rsidR="009C56B8" w:rsidRPr="008B0DD4" w:rsidRDefault="009C56B8" w:rsidP="008B0D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60" w:type="dxa"/>
          </w:tcPr>
          <w:p w:rsidR="009C56B8" w:rsidRPr="008B0DD4" w:rsidRDefault="009C56B8" w:rsidP="008B0D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1620" w:type="dxa"/>
          </w:tcPr>
          <w:p w:rsidR="009C56B8" w:rsidRPr="008B0DD4" w:rsidRDefault="009C56B8" w:rsidP="008B0D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1795" w:type="dxa"/>
          </w:tcPr>
          <w:p w:rsidR="009C56B8" w:rsidRPr="008B0DD4" w:rsidRDefault="009C56B8" w:rsidP="008B0D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B0D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354</w:t>
            </w:r>
          </w:p>
        </w:tc>
      </w:tr>
    </w:tbl>
    <w:p w:rsidR="009C56B8" w:rsidRPr="008B0DD4" w:rsidRDefault="008B0DD4" w:rsidP="008B0DD4">
      <w:pPr>
        <w:spacing w:line="360" w:lineRule="auto"/>
        <w:ind w:firstLine="42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请回答下列问题。</w:t>
      </w:r>
    </w:p>
    <w:p w:rsidR="009C56B8" w:rsidRPr="008B0DD4" w:rsidRDefault="009C56B8" w:rsidP="008B0DD4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（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）在第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、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组杂交和第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、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4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组杂交中互换授粉的对象，结果表明花粉的来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lastRenderedPageBreak/>
        <w:t>源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______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（影响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/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不影响）杂交结果。</w:t>
      </w:r>
    </w:p>
    <w:p w:rsidR="009C56B8" w:rsidRPr="008B0DD4" w:rsidRDefault="009C56B8" w:rsidP="008B0DD4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（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）由实验结果分析，糯性是</w:t>
      </w:r>
      <w:bookmarkStart w:id="3" w:name="_Hlk32227828"/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______</w:t>
      </w:r>
      <w:bookmarkEnd w:id="3"/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性状，且</w:t>
      </w:r>
      <w:proofErr w:type="gramStart"/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糯</w:t>
      </w:r>
      <w:proofErr w:type="gramEnd"/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和非</w:t>
      </w:r>
      <w:proofErr w:type="gramStart"/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糯</w:t>
      </w:r>
      <w:proofErr w:type="gramEnd"/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性状由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______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对等位基因控制，符合孟德尔的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______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定律，</w:t>
      </w:r>
    </w:p>
    <w:p w:rsidR="009C56B8" w:rsidRDefault="009C56B8" w:rsidP="008B0DD4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（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）第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组的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F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  <w:vertAlign w:val="subscript"/>
        </w:rPr>
        <w:t>1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与糯性植株杂交称为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______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，子代表型及比例为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______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，这一杂交可检验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___</w:t>
      </w:r>
      <w:r w:rsidR="008B0DD4"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_______________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___</w:t>
      </w:r>
      <w:r w:rsidRPr="008B0DD4">
        <w:rPr>
          <w:rFonts w:ascii="Times New Roman" w:eastAsia="宋体" w:hAnsi="Times New Roman" w:cs="Times New Roman"/>
          <w:color w:val="000000"/>
          <w:sz w:val="24"/>
          <w:szCs w:val="24"/>
        </w:rPr>
        <w:t>。</w:t>
      </w:r>
    </w:p>
    <w:p w:rsidR="00336344" w:rsidRPr="008B0DD4" w:rsidRDefault="00336344" w:rsidP="008B0DD4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336344" w:rsidRPr="00336344" w:rsidRDefault="00336344" w:rsidP="00336344">
      <w:pPr>
        <w:spacing w:line="360" w:lineRule="auto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color w:val="000000"/>
          <w:sz w:val="24"/>
          <w:szCs w:val="24"/>
        </w:rPr>
        <w:t>3</w:t>
      </w:r>
      <w:r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. </w:t>
      </w:r>
      <w:r w:rsidRPr="00336344">
        <w:rPr>
          <w:rFonts w:ascii="Times New Roman" w:eastAsia="宋体" w:hAnsi="Times New Roman" w:cs="Times New Roman" w:hint="eastAsia"/>
          <w:bCs/>
          <w:color w:val="000000"/>
          <w:sz w:val="24"/>
          <w:szCs w:val="24"/>
        </w:rPr>
        <w:t>玉米的常态</w:t>
      </w:r>
      <w:proofErr w:type="gramStart"/>
      <w:r w:rsidRPr="00336344">
        <w:rPr>
          <w:rFonts w:ascii="Times New Roman" w:eastAsia="宋体" w:hAnsi="Times New Roman" w:cs="Times New Roman" w:hint="eastAsia"/>
          <w:bCs/>
          <w:color w:val="000000"/>
          <w:sz w:val="24"/>
          <w:szCs w:val="24"/>
        </w:rPr>
        <w:t>叶与皱叶</w:t>
      </w:r>
      <w:proofErr w:type="gramEnd"/>
      <w:r w:rsidRPr="00336344">
        <w:rPr>
          <w:rFonts w:ascii="Times New Roman" w:eastAsia="宋体" w:hAnsi="Times New Roman" w:cs="Times New Roman" w:hint="eastAsia"/>
          <w:bCs/>
          <w:color w:val="000000"/>
          <w:sz w:val="24"/>
          <w:szCs w:val="24"/>
        </w:rPr>
        <w:t>是一对相对性状。某研究性学习小组计划以自然种植多年后收获的一批常态</w:t>
      </w:r>
      <w:proofErr w:type="gramStart"/>
      <w:r w:rsidRPr="00336344">
        <w:rPr>
          <w:rFonts w:ascii="Times New Roman" w:eastAsia="宋体" w:hAnsi="Times New Roman" w:cs="Times New Roman" w:hint="eastAsia"/>
          <w:bCs/>
          <w:color w:val="000000"/>
          <w:sz w:val="24"/>
          <w:szCs w:val="24"/>
        </w:rPr>
        <w:t>叶与皱叶</w:t>
      </w:r>
      <w:proofErr w:type="gramEnd"/>
      <w:r w:rsidRPr="00336344">
        <w:rPr>
          <w:rFonts w:ascii="Times New Roman" w:eastAsia="宋体" w:hAnsi="Times New Roman" w:cs="Times New Roman" w:hint="eastAsia"/>
          <w:bCs/>
          <w:color w:val="000000"/>
          <w:sz w:val="24"/>
          <w:szCs w:val="24"/>
        </w:rPr>
        <w:t>玉米的种子为材料，通过实验判断该相对性状的显隐性。</w:t>
      </w:r>
    </w:p>
    <w:p w:rsidR="00336344" w:rsidRPr="00336344" w:rsidRDefault="00336344" w:rsidP="00336344">
      <w:pPr>
        <w:spacing w:line="360" w:lineRule="auto"/>
        <w:ind w:firstLineChars="100" w:firstLine="240"/>
        <w:jc w:val="left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bCs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bCs/>
          <w:color w:val="000000"/>
          <w:sz w:val="24"/>
          <w:szCs w:val="24"/>
        </w:rPr>
        <w:t>）</w:t>
      </w:r>
      <w:r w:rsidRPr="0033634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甲同学的思路是随机选取等量常态</w:t>
      </w:r>
      <w:proofErr w:type="gramStart"/>
      <w:r w:rsidRPr="0033634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叶与皱叶</w:t>
      </w:r>
      <w:proofErr w:type="gramEnd"/>
      <w:r w:rsidRPr="0033634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玉米种子各若干粒，分别单独隔离种植，观察子一代性状</w:t>
      </w:r>
      <w:r w:rsidRPr="00336344">
        <w:rPr>
          <w:rFonts w:ascii="宋体" w:eastAsia="宋体" w:hAnsi="宋体" w:cs="宋体"/>
          <w:bCs/>
          <w:color w:val="000000"/>
          <w:sz w:val="24"/>
          <w:szCs w:val="24"/>
        </w:rPr>
        <w:t>∶</w:t>
      </w:r>
      <w:r w:rsidRPr="0033634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若子一代发生性状分离，则亲本为</w:t>
      </w:r>
      <w:r w:rsidRPr="0033634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________</w:t>
      </w:r>
      <w:r w:rsidRPr="0033634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性状；若子一代未发生性状分离，则需要</w:t>
      </w:r>
      <w:r w:rsidRPr="0033634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__________________________________________________________________</w:t>
      </w:r>
      <w:r w:rsidR="0042683F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________________________________________________________________________</w:t>
      </w:r>
      <w:r w:rsidRPr="0033634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。</w:t>
      </w:r>
    </w:p>
    <w:p w:rsidR="00336344" w:rsidRPr="00336344" w:rsidRDefault="00336344" w:rsidP="00336344">
      <w:pPr>
        <w:spacing w:line="360" w:lineRule="auto"/>
        <w:ind w:firstLineChars="100" w:firstLine="240"/>
        <w:jc w:val="left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bCs/>
          <w:color w:val="000000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bCs/>
          <w:color w:val="000000"/>
          <w:sz w:val="24"/>
          <w:szCs w:val="24"/>
        </w:rPr>
        <w:t>）</w:t>
      </w:r>
      <w:r w:rsidRPr="0033634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乙同学的思路是随机选取等量常态</w:t>
      </w:r>
      <w:proofErr w:type="gramStart"/>
      <w:r w:rsidRPr="0033634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叶与皱叶</w:t>
      </w:r>
      <w:proofErr w:type="gramEnd"/>
      <w:r w:rsidRPr="0033634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玉米种子各若干粒，种植，杂交，观察子代性状，请帮助预测实验结果及得出相应结论</w:t>
      </w:r>
      <w:r w:rsidRPr="0033634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_________________________________________________________________</w:t>
      </w:r>
      <w:r w:rsidR="0042683F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________________________________________________________________________</w:t>
      </w:r>
      <w:r w:rsidRPr="0033634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_</w:t>
      </w:r>
      <w:r w:rsidRPr="0033634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。</w:t>
      </w:r>
    </w:p>
    <w:p w:rsidR="009C56B8" w:rsidRPr="00336344" w:rsidRDefault="009C56B8" w:rsidP="008B0DD4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9C56B8" w:rsidRPr="008B0DD4" w:rsidRDefault="009C56B8" w:rsidP="008B0DD4">
      <w:pPr>
        <w:tabs>
          <w:tab w:val="left" w:pos="3780"/>
        </w:tabs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noProof/>
          <w:color w:val="000000"/>
          <w:sz w:val="24"/>
          <w:szCs w:val="24"/>
          <w:lang w:eastAsia="x-none"/>
        </w:rPr>
      </w:pPr>
    </w:p>
    <w:p w:rsidR="009C56B8" w:rsidRPr="008B0DD4" w:rsidRDefault="009C56B8" w:rsidP="008B0DD4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  <w:lang w:val="x-none"/>
        </w:rPr>
      </w:pPr>
    </w:p>
    <w:p w:rsidR="009E3AE6" w:rsidRPr="008B0DD4" w:rsidRDefault="009E3AE6" w:rsidP="008B0DD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:rsidR="009E3AE6" w:rsidRPr="008B0DD4" w:rsidRDefault="009E3AE6" w:rsidP="008B0DD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E3AE6" w:rsidRPr="008B0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C70" w:rsidRDefault="000E6C70" w:rsidP="00C80A56">
      <w:r>
        <w:separator/>
      </w:r>
    </w:p>
  </w:endnote>
  <w:endnote w:type="continuationSeparator" w:id="0">
    <w:p w:rsidR="000E6C70" w:rsidRDefault="000E6C70" w:rsidP="00C8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C70" w:rsidRDefault="000E6C70" w:rsidP="00C80A56">
      <w:r>
        <w:separator/>
      </w:r>
    </w:p>
  </w:footnote>
  <w:footnote w:type="continuationSeparator" w:id="0">
    <w:p w:rsidR="000E6C70" w:rsidRDefault="000E6C70" w:rsidP="00C80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D3"/>
    <w:rsid w:val="0002469E"/>
    <w:rsid w:val="00055D34"/>
    <w:rsid w:val="000C3CE8"/>
    <w:rsid w:val="000E6C70"/>
    <w:rsid w:val="00130CF0"/>
    <w:rsid w:val="001E61A3"/>
    <w:rsid w:val="001F517D"/>
    <w:rsid w:val="002067D1"/>
    <w:rsid w:val="00336344"/>
    <w:rsid w:val="0042683F"/>
    <w:rsid w:val="006D10EA"/>
    <w:rsid w:val="006D1BF1"/>
    <w:rsid w:val="007267BD"/>
    <w:rsid w:val="00783AE8"/>
    <w:rsid w:val="00831ADC"/>
    <w:rsid w:val="00855CC6"/>
    <w:rsid w:val="008B0DD4"/>
    <w:rsid w:val="009C56B8"/>
    <w:rsid w:val="009E3AE6"/>
    <w:rsid w:val="009E69B2"/>
    <w:rsid w:val="00A603A1"/>
    <w:rsid w:val="00C80A56"/>
    <w:rsid w:val="00C8500F"/>
    <w:rsid w:val="00E057F9"/>
    <w:rsid w:val="00E669D3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0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0A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0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0A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0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0A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0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0A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7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16</cp:revision>
  <dcterms:created xsi:type="dcterms:W3CDTF">2020-03-02T06:53:00Z</dcterms:created>
  <dcterms:modified xsi:type="dcterms:W3CDTF">2020-04-08T23:49:00Z</dcterms:modified>
</cp:coreProperties>
</file>