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36" w:rsidRDefault="004E60A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高一年级生物学第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课时</w:t>
      </w:r>
    </w:p>
    <w:p w:rsidR="00053136" w:rsidRDefault="004E60A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《寻找基因之路（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）——孟德尔的豌豆杂交实验（一）第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课时》</w:t>
      </w:r>
    </w:p>
    <w:p w:rsidR="00053136" w:rsidRDefault="004E60A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拓展资源</w:t>
      </w:r>
    </w:p>
    <w:p w:rsidR="00053136" w:rsidRDefault="004E60AE">
      <w:pPr>
        <w:spacing w:line="276" w:lineRule="auto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.</w:t>
      </w:r>
      <w:r>
        <w:rPr>
          <w:rFonts w:ascii="宋体" w:eastAsia="宋体" w:hAnsi="宋体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/>
          <w:sz w:val="24"/>
          <w:szCs w:val="24"/>
          <w:shd w:val="clear" w:color="auto" w:fill="FFFFFF"/>
        </w:rPr>
        <w:t>水稻的非糯性和糯性由一对等位基因控制，据图回答下列问题：</w:t>
      </w:r>
    </w:p>
    <w:p w:rsidR="00053136" w:rsidRDefault="004E60AE">
      <w:pPr>
        <w:spacing w:line="276" w:lineRule="auto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2336800" cy="1212215"/>
            <wp:effectExtent l="0" t="0" r="6350" b="6985"/>
            <wp:docPr id="3" name="图片 3" descr="162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15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67" b="14473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36" w:rsidRDefault="004E60A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显性性状是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53136" w:rsidRDefault="004E60A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非糯性水稻自交，后代中出现糯性和非糯性水稻，这种现象在遗传学上称为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53136" w:rsidRDefault="004E60A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已知非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糯性花粉遇碘变蓝黑色，糯性花粉遇碘变橙红色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若取</w:t>
      </w:r>
      <w:r>
        <w:rPr>
          <w:rFonts w:ascii="宋体" w:eastAsia="宋体" w:hAnsi="宋体" w:cs="宋体"/>
          <w:kern w:val="0"/>
          <w:sz w:val="24"/>
          <w:szCs w:val="24"/>
        </w:rPr>
        <w:t>F</w:t>
      </w:r>
      <w:r>
        <w:rPr>
          <w:rFonts w:ascii="宋体" w:eastAsia="宋体" w:hAnsi="宋体" w:cs="宋体"/>
          <w:kern w:val="0"/>
          <w:sz w:val="24"/>
          <w:szCs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的非糯性水稻的花粉加碘染色，在显微镜下观察，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则</w:t>
      </w:r>
      <w:r>
        <w:rPr>
          <w:rFonts w:ascii="宋体" w:eastAsia="宋体" w:hAnsi="宋体" w:cs="宋体"/>
          <w:kern w:val="0"/>
          <w:sz w:val="24"/>
          <w:szCs w:val="24"/>
        </w:rPr>
        <w:t>呈蓝黑色花粉和呈橙红色花粉的比为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53136" w:rsidRDefault="004E60AE">
      <w:pPr>
        <w:widowControl/>
        <w:wordWrap w:val="0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4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>
        <w:rPr>
          <w:rFonts w:ascii="宋体" w:eastAsia="宋体" w:hAnsi="宋体" w:cs="Times New Roman"/>
          <w:kern w:val="0"/>
          <w:sz w:val="24"/>
          <w:szCs w:val="24"/>
        </w:rPr>
        <w:t>F</w:t>
      </w:r>
      <w:r>
        <w:rPr>
          <w:rFonts w:ascii="宋体" w:eastAsia="宋体" w:hAnsi="宋体" w:cs="宋体"/>
          <w:kern w:val="0"/>
          <w:sz w:val="24"/>
          <w:szCs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的所有个体自交产生的</w:t>
      </w:r>
      <w:r>
        <w:rPr>
          <w:rFonts w:ascii="宋体" w:eastAsia="宋体" w:hAnsi="宋体" w:cs="宋体"/>
          <w:kern w:val="0"/>
          <w:sz w:val="24"/>
          <w:szCs w:val="24"/>
        </w:rPr>
        <w:t>F</w:t>
      </w:r>
      <w:r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中，出现糯性水稻的比例是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53136" w:rsidRDefault="00053136">
      <w:pPr>
        <w:widowControl/>
        <w:wordWrap w:val="0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3136" w:rsidRDefault="004E60AE">
      <w:pPr>
        <w:widowControl/>
        <w:wordWrap w:val="0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鸭蛋蛋壳的颜色主要有青色和白色两种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金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定鸭产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青色蛋，康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贝尔鸭产白色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蛋。为研究蛋壳颜色的遗传规律，研究者利用这两个鸭群做了五组实验，结果如下表所示。请回答问题：</w:t>
      </w:r>
    </w:p>
    <w:p w:rsidR="00053136" w:rsidRDefault="004E60A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70485</wp:posOffset>
            </wp:positionV>
            <wp:extent cx="5038725" cy="1428750"/>
            <wp:effectExtent l="0" t="0" r="9525" b="0"/>
            <wp:wrapNone/>
            <wp:docPr id="4" name="图片 4" descr="http://pic1.mofangge.com/upload/papers/g09/20120614/201206141108320218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pic1.mofangge.com/upload/papers/g09/20120614/201206141108320218495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136" w:rsidRDefault="00053136">
      <w:pPr>
        <w:rPr>
          <w:sz w:val="24"/>
          <w:szCs w:val="24"/>
        </w:rPr>
      </w:pPr>
    </w:p>
    <w:p w:rsidR="00053136" w:rsidRDefault="00053136">
      <w:pPr>
        <w:rPr>
          <w:sz w:val="24"/>
          <w:szCs w:val="24"/>
        </w:rPr>
      </w:pPr>
    </w:p>
    <w:p w:rsidR="00053136" w:rsidRDefault="00053136">
      <w:pPr>
        <w:rPr>
          <w:sz w:val="24"/>
          <w:szCs w:val="24"/>
        </w:rPr>
      </w:pPr>
    </w:p>
    <w:p w:rsidR="00053136" w:rsidRDefault="00053136">
      <w:pPr>
        <w:rPr>
          <w:sz w:val="24"/>
          <w:szCs w:val="24"/>
        </w:rPr>
      </w:pPr>
    </w:p>
    <w:p w:rsidR="00053136" w:rsidRDefault="00053136">
      <w:pPr>
        <w:rPr>
          <w:sz w:val="24"/>
          <w:szCs w:val="24"/>
        </w:rPr>
      </w:pPr>
    </w:p>
    <w:p w:rsidR="00053136" w:rsidRDefault="00053136">
      <w:pPr>
        <w:rPr>
          <w:sz w:val="24"/>
          <w:szCs w:val="24"/>
        </w:rPr>
      </w:pPr>
    </w:p>
    <w:p w:rsidR="00053136" w:rsidRDefault="00053136">
      <w:pPr>
        <w:rPr>
          <w:sz w:val="24"/>
          <w:szCs w:val="24"/>
        </w:rPr>
      </w:pPr>
    </w:p>
    <w:p w:rsidR="00053136" w:rsidRDefault="004E60AE">
      <w:pPr>
        <w:widowControl/>
        <w:wordWrap w:val="0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(1)</w:t>
      </w:r>
      <w:r>
        <w:rPr>
          <w:rFonts w:ascii="宋体" w:eastAsia="宋体" w:hAnsi="宋体" w:cs="宋体" w:hint="eastAsia"/>
          <w:kern w:val="0"/>
          <w:sz w:val="24"/>
          <w:szCs w:val="24"/>
        </w:rPr>
        <w:t>根据第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组的实验结果可判断鸭蛋壳的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色是显性性状。</w:t>
      </w:r>
    </w:p>
    <w:p w:rsidR="00053136" w:rsidRDefault="004E60AE">
      <w:pPr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(2)</w:t>
      </w: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组的后代均表现出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现象，比例都接近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(3)</w:t>
      </w: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组实验结果显示后代产青色蛋的概率接近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，该杂交称为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，用于检验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(4)</w:t>
      </w: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组的少数后代产白色蛋，说明双亲中的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鸭群混有杂合子。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(5)</w:t>
      </w:r>
      <w:r>
        <w:rPr>
          <w:rFonts w:ascii="宋体" w:eastAsia="宋体" w:hAnsi="宋体" w:cs="宋体" w:hint="eastAsia"/>
          <w:kern w:val="0"/>
          <w:sz w:val="24"/>
          <w:szCs w:val="24"/>
        </w:rPr>
        <w:t>运用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方法对上述遗传现象进行分析，可判断鸭蛋壳颜色的遗传符合孟德尔的</w:t>
      </w:r>
      <w:r>
        <w:rPr>
          <w:rFonts w:ascii="宋体" w:eastAsia="宋体" w:hAnsi="宋体" w:cs="宋体" w:hint="eastAsia"/>
          <w:kern w:val="0"/>
          <w:sz w:val="24"/>
          <w:szCs w:val="24"/>
        </w:rPr>
        <w:t>____________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定律。</w:t>
      </w:r>
    </w:p>
    <w:p w:rsidR="00053136" w:rsidRDefault="00053136">
      <w:pPr>
        <w:rPr>
          <w:rFonts w:asciiTheme="minorEastAsia" w:hAnsiTheme="minorEastAsia"/>
          <w:b/>
          <w:sz w:val="24"/>
          <w:szCs w:val="24"/>
          <w:highlight w:val="yellow"/>
        </w:rPr>
      </w:pPr>
    </w:p>
    <w:p w:rsidR="00053136" w:rsidRDefault="00053136">
      <w:pPr>
        <w:rPr>
          <w:rFonts w:asciiTheme="minorEastAsia" w:hAnsiTheme="minorEastAsia"/>
          <w:b/>
          <w:sz w:val="24"/>
          <w:szCs w:val="24"/>
          <w:highlight w:val="yellow"/>
        </w:rPr>
      </w:pPr>
    </w:p>
    <w:p w:rsidR="00053136" w:rsidRDefault="00053136">
      <w:pPr>
        <w:rPr>
          <w:rFonts w:asciiTheme="minorEastAsia" w:hAnsiTheme="minorEastAsia"/>
          <w:b/>
          <w:sz w:val="24"/>
          <w:szCs w:val="24"/>
          <w:highlight w:val="yellow"/>
        </w:rPr>
      </w:pPr>
    </w:p>
    <w:p w:rsidR="00053136" w:rsidRDefault="004E60A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高一年级生物学第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课时</w:t>
      </w:r>
    </w:p>
    <w:p w:rsidR="00053136" w:rsidRDefault="004E60A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《寻找基因之路（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）——孟德尔的豌豆杂交实验（一）第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课时》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拓展资源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参考答案</w:t>
      </w:r>
    </w:p>
    <w:p w:rsidR="00053136" w:rsidRDefault="00053136">
      <w:pPr>
        <w:widowControl/>
        <w:shd w:val="clear" w:color="auto" w:fill="FFFFFF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</w:p>
    <w:p w:rsidR="00053136" w:rsidRDefault="004E60AE" w:rsidP="004E60AE">
      <w:pPr>
        <w:widowControl/>
        <w:shd w:val="clear" w:color="auto" w:fill="FFFFFF"/>
        <w:ind w:left="240" w:hangingChars="100" w:hanging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．（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）非糯性　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）性状分离　（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∶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　（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5/8</w:t>
      </w:r>
    </w:p>
    <w:p w:rsidR="00053136" w:rsidRDefault="004E60AE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）青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</w:p>
    <w:p w:rsidR="00053136" w:rsidRDefault="004E60AE">
      <w:pPr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）性状分离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3</w:t>
      </w:r>
      <w:r>
        <w:rPr>
          <w:rFonts w:asciiTheme="minorEastAsia" w:hAnsiTheme="minorEastAsia" w:cstheme="minorEastAsia" w:hint="eastAsia"/>
          <w:sz w:val="24"/>
          <w:szCs w:val="24"/>
        </w:rPr>
        <w:t>∶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</w:p>
    <w:p w:rsidR="00053136" w:rsidRDefault="004E60AE">
      <w:pPr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1/2      </w:t>
      </w:r>
      <w:r>
        <w:rPr>
          <w:rFonts w:asciiTheme="minorEastAsia" w:hAnsiTheme="minorEastAsia" w:cstheme="minorEastAsia" w:hint="eastAsia"/>
          <w:sz w:val="24"/>
          <w:szCs w:val="24"/>
        </w:rPr>
        <w:t>测交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</w:t>
      </w:r>
    </w:p>
    <w:p w:rsidR="00053136" w:rsidRDefault="004E60AE">
      <w:pPr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F</w: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相关的基因组成</w:t>
      </w:r>
      <w:r>
        <w:rPr>
          <w:rFonts w:asciiTheme="minorEastAsia" w:hAnsiTheme="minorEastAsia" w:cstheme="minorEastAsia" w:hint="eastAsia"/>
          <w:sz w:val="24"/>
          <w:szCs w:val="24"/>
        </w:rPr>
        <w:t>(F</w: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的基因型或</w:t>
      </w:r>
      <w:r>
        <w:rPr>
          <w:rFonts w:asciiTheme="minorEastAsia" w:hAnsiTheme="minorEastAsia" w:cstheme="minorEastAsia" w:hint="eastAsia"/>
          <w:sz w:val="24"/>
          <w:szCs w:val="24"/>
        </w:rPr>
        <w:t>F</w: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可产生的配子类型及比例</w:t>
      </w:r>
      <w:r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053136" w:rsidRDefault="004E60AE">
      <w:pPr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）金定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</w:p>
    <w:p w:rsidR="00053136" w:rsidRDefault="004E60AE">
      <w:pPr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）统计学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sz w:val="24"/>
          <w:szCs w:val="24"/>
        </w:rPr>
        <w:t>基因分离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053136" w:rsidRDefault="00053136">
      <w:pPr>
        <w:rPr>
          <w:rFonts w:asciiTheme="minorEastAsia" w:hAnsiTheme="minorEastAsia"/>
          <w:b/>
          <w:sz w:val="24"/>
          <w:szCs w:val="24"/>
          <w:highlight w:val="yellow"/>
        </w:rPr>
      </w:pPr>
    </w:p>
    <w:sectPr w:rsidR="0005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3"/>
    <w:rsid w:val="0002469E"/>
    <w:rsid w:val="00053136"/>
    <w:rsid w:val="00055D34"/>
    <w:rsid w:val="00130CF0"/>
    <w:rsid w:val="001E61A3"/>
    <w:rsid w:val="001F517D"/>
    <w:rsid w:val="002067D1"/>
    <w:rsid w:val="004E60AE"/>
    <w:rsid w:val="006D10EA"/>
    <w:rsid w:val="009E3AE6"/>
    <w:rsid w:val="00C80A56"/>
    <w:rsid w:val="00E669D3"/>
    <w:rsid w:val="06AD2A2D"/>
    <w:rsid w:val="0A3A1AE5"/>
    <w:rsid w:val="11846B2A"/>
    <w:rsid w:val="182F7BD5"/>
    <w:rsid w:val="18A16B68"/>
    <w:rsid w:val="1B02682F"/>
    <w:rsid w:val="346B0A91"/>
    <w:rsid w:val="374A0676"/>
    <w:rsid w:val="39705714"/>
    <w:rsid w:val="3A237176"/>
    <w:rsid w:val="426F4268"/>
    <w:rsid w:val="45115536"/>
    <w:rsid w:val="4C3042A3"/>
    <w:rsid w:val="4CEA1FC3"/>
    <w:rsid w:val="6A1A45EA"/>
    <w:rsid w:val="6D995B14"/>
    <w:rsid w:val="6DF010C1"/>
    <w:rsid w:val="72232FEF"/>
    <w:rsid w:val="7EB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0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0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c1.mofangge.com/upload/papers/g09/20120614/201206141108320218495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</cp:revision>
  <dcterms:created xsi:type="dcterms:W3CDTF">2020-03-02T06:53:00Z</dcterms:created>
  <dcterms:modified xsi:type="dcterms:W3CDTF">2020-04-08T23:43:00Z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