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DC2" w:rsidRDefault="00E61FEF">
      <w:pPr>
        <w:jc w:val="center"/>
        <w:rPr>
          <w:rFonts w:asciiTheme="minorEastAsia" w:hAnsiTheme="minorEastAsia" w:cstheme="minorEastAsia"/>
          <w:sz w:val="32"/>
          <w:szCs w:val="32"/>
        </w:rPr>
      </w:pPr>
      <w:r>
        <w:rPr>
          <w:rFonts w:asciiTheme="minorEastAsia" w:hAnsiTheme="minorEastAsia" w:cstheme="minorEastAsia" w:hint="eastAsia"/>
          <w:sz w:val="32"/>
          <w:szCs w:val="32"/>
        </w:rPr>
        <w:t>《</w:t>
      </w:r>
      <w:r>
        <w:rPr>
          <w:rFonts w:asciiTheme="minorEastAsia" w:hAnsiTheme="minorEastAsia" w:cstheme="minorEastAsia" w:hint="eastAsia"/>
          <w:sz w:val="32"/>
          <w:szCs w:val="32"/>
        </w:rPr>
        <w:t>未成年人的特殊保护</w:t>
      </w:r>
      <w:r>
        <w:rPr>
          <w:rFonts w:asciiTheme="minorEastAsia" w:hAnsiTheme="minorEastAsia" w:cstheme="minorEastAsia" w:hint="eastAsia"/>
          <w:sz w:val="32"/>
          <w:szCs w:val="32"/>
        </w:rPr>
        <w:t>》</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学习任务单</w:t>
      </w:r>
    </w:p>
    <w:p w:rsidR="000C2DC2" w:rsidRDefault="000C2DC2">
      <w:pPr>
        <w:rPr>
          <w:rFonts w:asciiTheme="minorEastAsia" w:hAnsiTheme="minorEastAsia" w:cstheme="minorEastAsia"/>
          <w:sz w:val="24"/>
        </w:rPr>
      </w:pP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b/>
          <w:bCs/>
          <w:sz w:val="24"/>
        </w:rPr>
        <w:t>学习目标</w:t>
      </w:r>
      <w:r>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知道法律对未成年人的特殊保护；了解家庭保护、学校保护、社会保护和司法保护的基本内容。</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提高在家庭生活、学校生活中依法自我保护、维护自身合法权益的能力。</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rPr>
      </w:pPr>
      <w:r>
        <w:rPr>
          <w:rFonts w:asciiTheme="minorEastAsia" w:hAnsiTheme="minorEastAsia" w:cstheme="minorEastAsia" w:hint="eastAsia"/>
          <w:kern w:val="0"/>
          <w:szCs w:val="21"/>
        </w:rPr>
        <w:t>珍惜法律的特殊保护，感受国家、社会、家庭对自己的关爱。</w:t>
      </w:r>
    </w:p>
    <w:tbl>
      <w:tblPr>
        <w:tblStyle w:val="a4"/>
        <w:tblpPr w:leftFromText="180" w:rightFromText="180" w:vertAnchor="text" w:horzAnchor="page" w:tblpX="2002" w:tblpY="203"/>
        <w:tblOverlap w:val="never"/>
        <w:tblW w:w="4916" w:type="pct"/>
        <w:tblLook w:val="04A0" w:firstRow="1" w:lastRow="0" w:firstColumn="1" w:lastColumn="0" w:noHBand="0" w:noVBand="1"/>
      </w:tblPr>
      <w:tblGrid>
        <w:gridCol w:w="1476"/>
        <w:gridCol w:w="6903"/>
      </w:tblGrid>
      <w:tr w:rsidR="000C2DC2">
        <w:trPr>
          <w:trHeight w:val="974"/>
        </w:trPr>
        <w:tc>
          <w:tcPr>
            <w:tcW w:w="881" w:type="pct"/>
            <w:vAlign w:val="center"/>
          </w:tcPr>
          <w:p w:rsidR="000C2DC2" w:rsidRDefault="00E61FEF">
            <w:pPr>
              <w:rPr>
                <w:rFonts w:asciiTheme="minorEastAsia" w:eastAsia="宋体" w:hAnsiTheme="minorEastAsia" w:cs="Times New Roman"/>
                <w:b/>
                <w:szCs w:val="21"/>
              </w:rPr>
            </w:pPr>
            <w:r>
              <w:rPr>
                <w:rFonts w:asciiTheme="minorEastAsia" w:eastAsia="宋体" w:hAnsiTheme="minorEastAsia" w:cs="Times New Roman" w:hint="eastAsia"/>
                <w:b/>
                <w:szCs w:val="21"/>
              </w:rPr>
              <w:t>课程标准学习要求</w:t>
            </w:r>
          </w:p>
        </w:tc>
        <w:tc>
          <w:tcPr>
            <w:tcW w:w="4118" w:type="pct"/>
            <w:vAlign w:val="center"/>
          </w:tcPr>
          <w:p w:rsidR="000C2DC2" w:rsidRDefault="00E61FEF">
            <w:pPr>
              <w:rPr>
                <w:rFonts w:asciiTheme="minorEastAsia" w:eastAsia="宋体" w:hAnsiTheme="minorEastAsia" w:cs="Times New Roman"/>
                <w:b/>
                <w:szCs w:val="21"/>
              </w:rPr>
            </w:pPr>
            <w:r>
              <w:rPr>
                <w:rFonts w:ascii="宋体" w:eastAsia="宋体" w:hAnsi="宋体" w:cs="宋体" w:hint="eastAsia"/>
                <w:kern w:val="0"/>
                <w:szCs w:val="21"/>
                <w:lang w:val="zh-CN"/>
              </w:rPr>
              <w:t>知道法律对未成年人的特殊保护，了解家庭保护、学校保护、社会保护和司法保护的基本内容。</w:t>
            </w:r>
          </w:p>
        </w:tc>
      </w:tr>
      <w:tr w:rsidR="000C2DC2">
        <w:trPr>
          <w:trHeight w:val="1860"/>
        </w:trPr>
        <w:tc>
          <w:tcPr>
            <w:tcW w:w="881" w:type="pct"/>
            <w:vAlign w:val="center"/>
          </w:tcPr>
          <w:p w:rsidR="000C2DC2" w:rsidRDefault="00E61FEF">
            <w:pPr>
              <w:rPr>
                <w:rFonts w:asciiTheme="minorEastAsia" w:eastAsia="宋体" w:hAnsiTheme="minorEastAsia" w:cs="Times New Roman"/>
                <w:b/>
                <w:szCs w:val="21"/>
              </w:rPr>
            </w:pPr>
            <w:r>
              <w:rPr>
                <w:rFonts w:asciiTheme="minorEastAsia" w:eastAsia="宋体" w:hAnsiTheme="minorEastAsia" w:cs="Times New Roman" w:hint="eastAsia"/>
                <w:b/>
                <w:szCs w:val="21"/>
              </w:rPr>
              <w:t>主要观点</w:t>
            </w:r>
          </w:p>
        </w:tc>
        <w:tc>
          <w:tcPr>
            <w:tcW w:w="4118" w:type="pct"/>
            <w:vAlign w:val="center"/>
          </w:tcPr>
          <w:p w:rsidR="000C2DC2" w:rsidRDefault="00E61FEF">
            <w:pPr>
              <w:rPr>
                <w:rFonts w:ascii="宋体" w:eastAsia="宋体" w:hAnsi="宋体" w:cs="Times New Roman"/>
                <w:kern w:val="0"/>
              </w:rPr>
            </w:pPr>
            <w:r>
              <w:rPr>
                <w:rFonts w:ascii="宋体" w:eastAsia="宋体" w:hAnsi="宋体" w:cs="Times New Roman" w:hint="eastAsia"/>
                <w:kern w:val="0"/>
              </w:rPr>
              <w:t>1.</w:t>
            </w:r>
            <w:r>
              <w:rPr>
                <w:rFonts w:ascii="宋体" w:eastAsia="宋体" w:hAnsi="宋体" w:cs="Times New Roman" w:hint="eastAsia"/>
                <w:kern w:val="0"/>
              </w:rPr>
              <w:t>对未成年人特别关爱和保护是人类文明和社会进步的应有之义；</w:t>
            </w:r>
            <w:r>
              <w:rPr>
                <w:rFonts w:ascii="宋体" w:eastAsia="宋体" w:hAnsi="宋体" w:cs="Times New Roman" w:hint="eastAsia"/>
                <w:kern w:val="0"/>
              </w:rPr>
              <w:t>保护未成年人是全社会的共同责任。</w:t>
            </w:r>
          </w:p>
          <w:p w:rsidR="000C2DC2" w:rsidRDefault="00E61FEF">
            <w:pPr>
              <w:rPr>
                <w:rFonts w:ascii="宋体" w:eastAsia="宋体" w:hAnsi="宋体" w:cs="宋体"/>
                <w:kern w:val="0"/>
                <w:szCs w:val="21"/>
                <w:lang w:val="zh-CN"/>
              </w:rPr>
            </w:pPr>
            <w:r>
              <w:rPr>
                <w:rFonts w:ascii="宋体" w:eastAsia="宋体" w:hAnsi="宋体" w:cs="Times New Roman" w:hint="eastAsia"/>
                <w:kern w:val="0"/>
              </w:rPr>
              <w:t>2.</w:t>
            </w:r>
            <w:r>
              <w:rPr>
                <w:rFonts w:ascii="宋体" w:eastAsia="宋体" w:hAnsi="Times New Roman" w:cs="Times New Roman" w:hint="eastAsia"/>
                <w:kern w:val="0"/>
              </w:rPr>
              <w:t>我国保护未成年人的相关法律规定了</w:t>
            </w:r>
            <w:r>
              <w:rPr>
                <w:rFonts w:ascii="宋体" w:eastAsia="宋体" w:hAnsi="宋体" w:cs="Times New Roman" w:hint="eastAsia"/>
                <w:kern w:val="0"/>
                <w:szCs w:val="21"/>
              </w:rPr>
              <w:t>家庭保护、学校保护、社会保护和司法保护的基本内容；珍惜法律的特殊保护，树立正确的维权意识，感受国家、社会、家庭对自己的关爱。</w:t>
            </w:r>
          </w:p>
        </w:tc>
      </w:tr>
    </w:tbl>
    <w:p w:rsidR="000C2DC2" w:rsidRDefault="000C2DC2">
      <w:pPr>
        <w:autoSpaceDE w:val="0"/>
        <w:autoSpaceDN w:val="0"/>
        <w:adjustRightInd w:val="0"/>
        <w:snapToGrid w:val="0"/>
        <w:spacing w:line="380" w:lineRule="atLeast"/>
        <w:rPr>
          <w:rFonts w:asciiTheme="minorEastAsia" w:hAnsiTheme="minorEastAsia" w:cstheme="minorEastAsia"/>
        </w:rPr>
      </w:pP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b/>
          <w:bCs/>
          <w:sz w:val="24"/>
        </w:rPr>
        <w:t>自主预习</w:t>
      </w:r>
      <w:r>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1.</w:t>
      </w:r>
      <w:r>
        <w:rPr>
          <w:rFonts w:asciiTheme="minorEastAsia" w:hAnsiTheme="minorEastAsia" w:cstheme="minorEastAsia" w:hint="eastAsia"/>
          <w:kern w:val="0"/>
          <w:szCs w:val="21"/>
          <w:lang w:val="zh-CN"/>
        </w:rPr>
        <w:t>我国制定的专门保护未成年人的法律</w:t>
      </w:r>
      <w:r>
        <w:rPr>
          <w:rFonts w:asciiTheme="minorEastAsia" w:hAnsiTheme="minorEastAsia" w:cstheme="minorEastAsia" w:hint="eastAsia"/>
          <w:kern w:val="0"/>
          <w:szCs w:val="21"/>
          <w:lang w:val="zh-CN"/>
        </w:rPr>
        <w:t>：</w:t>
      </w:r>
      <w:r>
        <w:t>____________________</w:t>
      </w:r>
      <w:r>
        <w:t>_</w:t>
      </w:r>
      <w:r>
        <w:t>、</w:t>
      </w:r>
      <w:r>
        <w:rPr>
          <w:rFonts w:asciiTheme="minorEastAsia" w:hAnsiTheme="minorEastAsia" w:cstheme="minorEastAsia" w:hint="eastAsia"/>
          <w:kern w:val="0"/>
          <w:szCs w:val="21"/>
          <w:lang w:val="zh-CN"/>
        </w:rPr>
        <w:t>《中华人民共和国预防未成年人犯罪法》</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2.</w:t>
      </w:r>
      <w:r>
        <w:rPr>
          <w:rFonts w:asciiTheme="minorEastAsia" w:hAnsiTheme="minorEastAsia" w:cstheme="minorEastAsia" w:hint="eastAsia"/>
          <w:kern w:val="0"/>
          <w:szCs w:val="21"/>
          <w:lang w:val="zh-CN"/>
        </w:rPr>
        <w:t>法律对未成年人实施特殊保护的原因</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1</w:t>
      </w:r>
      <w:r>
        <w:rPr>
          <w:rFonts w:asciiTheme="minorEastAsia" w:hAnsiTheme="minorEastAsia" w:cstheme="minorEastAsia" w:hint="eastAsia"/>
          <w:kern w:val="0"/>
          <w:szCs w:val="21"/>
          <w:lang w:val="zh-CN"/>
        </w:rPr>
        <w:t>）保护未成年人的</w:t>
      </w:r>
      <w:r>
        <w:rPr>
          <w:rFonts w:hint="eastAsia"/>
          <w:u w:val="single"/>
        </w:rPr>
        <w:t xml:space="preserve">        </w:t>
      </w:r>
      <w:r>
        <w:rPr>
          <w:rFonts w:asciiTheme="minorEastAsia" w:hAnsiTheme="minorEastAsia" w:cstheme="minorEastAsia" w:hint="eastAsia"/>
          <w:kern w:val="0"/>
          <w:szCs w:val="21"/>
          <w:lang w:val="zh-CN"/>
        </w:rPr>
        <w:t>：未成年人是祖国的希望和未来，肩负着实现中华民族伟大复兴的历史重任，未成年人的健康成长，关系到国家、民族的前途和命运；</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2</w:t>
      </w:r>
      <w:r>
        <w:rPr>
          <w:rFonts w:asciiTheme="minorEastAsia" w:hAnsiTheme="minorEastAsia" w:cstheme="minorEastAsia" w:hint="eastAsia"/>
          <w:kern w:val="0"/>
          <w:szCs w:val="21"/>
          <w:lang w:val="zh-CN"/>
        </w:rPr>
        <w:t>）未成年人的</w:t>
      </w:r>
      <w:r>
        <w:rPr>
          <w:rFonts w:hint="eastAsia"/>
          <w:u w:val="single"/>
        </w:rPr>
        <w:t xml:space="preserve">      </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必要性</w:t>
      </w:r>
      <w:r>
        <w:rPr>
          <w:rFonts w:asciiTheme="minorEastAsia" w:hAnsiTheme="minorEastAsia" w:cstheme="minorEastAsia" w:hint="eastAsia"/>
          <w:kern w:val="0"/>
          <w:szCs w:val="21"/>
          <w:lang w:val="zh-CN"/>
        </w:rPr>
        <w:t>）：①未成年人处于人生发展进程中的幼弱时期，生理、心理都不成熟，辨别是非的能力较弱</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抗诱惑能力不强；②法律意识较淡薄，与违法犯罪行为做斗争的意识还不够强③没有经济实力④缺乏自我保护的能力。</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3</w:t>
      </w:r>
      <w:r>
        <w:rPr>
          <w:rFonts w:asciiTheme="minorEastAsia" w:hAnsiTheme="minorEastAsia" w:cstheme="minorEastAsia" w:hint="eastAsia"/>
          <w:kern w:val="0"/>
          <w:szCs w:val="21"/>
          <w:lang w:val="zh-CN"/>
        </w:rPr>
        <w:t>）未成年人</w:t>
      </w:r>
      <w:r>
        <w:rPr>
          <w:rFonts w:hint="eastAsia"/>
          <w:u w:val="single"/>
        </w:rPr>
        <w:t xml:space="preserve">      </w:t>
      </w:r>
      <w:r>
        <w:rPr>
          <w:rFonts w:asciiTheme="minorEastAsia" w:hAnsiTheme="minorEastAsia" w:cstheme="minorEastAsia" w:hint="eastAsia"/>
          <w:kern w:val="0"/>
          <w:szCs w:val="21"/>
          <w:lang w:val="zh-CN"/>
        </w:rPr>
        <w:t>：①在现实生活中</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侵犯未成年人合法权益的案例时有发生</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②未成年人犯罪逐渐成为严重的社会问题。</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rPr>
      </w:pPr>
      <w:r>
        <w:rPr>
          <w:rFonts w:asciiTheme="minorEastAsia" w:hAnsiTheme="minorEastAsia" w:cstheme="minorEastAsia" w:hint="eastAsia"/>
          <w:kern w:val="0"/>
          <w:szCs w:val="21"/>
        </w:rPr>
        <w:t>3</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对未成年人进行特殊保护的四道防线</w:t>
      </w:r>
      <w:r>
        <w:rPr>
          <w:rFonts w:asciiTheme="minorEastAsia" w:hAnsiTheme="minorEastAsia" w:cstheme="minorEastAsia" w:hint="eastAsia"/>
        </w:rPr>
        <w:t>，包括</w:t>
      </w:r>
      <w:r>
        <w:t>__</w:t>
      </w:r>
      <w:r>
        <w:t>______</w:t>
      </w:r>
      <w:r>
        <w:t>、</w:t>
      </w:r>
      <w:r>
        <w:t>________</w:t>
      </w:r>
      <w:r>
        <w:t>、</w:t>
      </w:r>
      <w:r>
        <w:t>________</w:t>
      </w:r>
      <w:r>
        <w:t>、</w:t>
      </w:r>
      <w:r>
        <w:t>________</w:t>
      </w:r>
      <w:r>
        <w:rPr>
          <w:rFonts w:hint="eastAsia"/>
        </w:rPr>
        <w:t>。</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t>_______</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父母或其他监护人对未成年人进行的保护。</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t>_______</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学校等教育机构依照法律的规定，对未成年人进行教育实施的保护。</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t>_______</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在社会生活环境中对未成年人实施了保护。</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t>_______</w:t>
      </w:r>
      <w:r>
        <w:rPr>
          <w:rFonts w:asciiTheme="minorEastAsia" w:hAnsiTheme="minorEastAsia" w:cstheme="minorEastAsia" w:hint="eastAsia"/>
          <w:kern w:val="0"/>
          <w:szCs w:val="21"/>
          <w:lang w:val="zh-CN"/>
        </w:rPr>
        <w:t>:</w:t>
      </w:r>
      <w:r>
        <w:rPr>
          <w:rFonts w:asciiTheme="minorEastAsia" w:hAnsiTheme="minorEastAsia" w:cstheme="minorEastAsia" w:hint="eastAsia"/>
          <w:kern w:val="0"/>
          <w:szCs w:val="21"/>
          <w:lang w:val="zh-CN"/>
        </w:rPr>
        <w:t>公安机关、人民检察院、人民法院以及司法行政部门等，对未成年人实施的一种专门保护措施。</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4.</w:t>
      </w:r>
      <w:r>
        <w:rPr>
          <w:rFonts w:asciiTheme="minorEastAsia" w:hAnsiTheme="minorEastAsia" w:cstheme="minorEastAsia" w:hint="eastAsia"/>
          <w:kern w:val="0"/>
          <w:szCs w:val="21"/>
          <w:lang w:val="zh-CN"/>
        </w:rPr>
        <w:t>未成年人如何正确对待自己享有的特殊保护？</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(1)</w:t>
      </w:r>
      <w:r>
        <w:rPr>
          <w:rFonts w:asciiTheme="minorEastAsia" w:hAnsiTheme="minorEastAsia" w:cstheme="minorEastAsia" w:hint="eastAsia"/>
          <w:kern w:val="0"/>
          <w:szCs w:val="21"/>
          <w:lang w:val="zh-CN"/>
        </w:rPr>
        <w:t>珍惜自己的权利，</w:t>
      </w:r>
      <w:r>
        <w:t>_______</w:t>
      </w:r>
      <w:r>
        <w:rPr>
          <w:rFonts w:asciiTheme="minorEastAsia" w:hAnsiTheme="minorEastAsia" w:cstheme="minorEastAsia" w:hint="eastAsia"/>
          <w:kern w:val="0"/>
          <w:szCs w:val="21"/>
          <w:lang w:val="zh-CN"/>
        </w:rPr>
        <w:t>自己的权利。</w:t>
      </w:r>
    </w:p>
    <w:p w:rsidR="000C2DC2" w:rsidRDefault="00E61FEF">
      <w:pPr>
        <w:tabs>
          <w:tab w:val="left" w:pos="885"/>
        </w:tabs>
        <w:autoSpaceDE w:val="0"/>
        <w:autoSpaceDN w:val="0"/>
        <w:adjustRightInd w:val="0"/>
        <w:snapToGrid w:val="0"/>
        <w:spacing w:line="380" w:lineRule="atLeast"/>
        <w:ind w:firstLineChars="200" w:firstLine="420"/>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(2)</w:t>
      </w:r>
      <w:r>
        <w:rPr>
          <w:rFonts w:asciiTheme="minorEastAsia" w:hAnsiTheme="minorEastAsia" w:cstheme="minorEastAsia" w:hint="eastAsia"/>
          <w:kern w:val="0"/>
          <w:szCs w:val="21"/>
          <w:lang w:val="zh-CN"/>
        </w:rPr>
        <w:t>尊重和维护他人权利，</w:t>
      </w:r>
      <w:r>
        <w:t>_______</w:t>
      </w:r>
      <w:r>
        <w:rPr>
          <w:rFonts w:asciiTheme="minorEastAsia" w:hAnsiTheme="minorEastAsia" w:cstheme="minorEastAsia" w:hint="eastAsia"/>
          <w:kern w:val="0"/>
          <w:szCs w:val="21"/>
          <w:lang w:val="zh-CN"/>
        </w:rPr>
        <w:t>公民应尽的义务</w:t>
      </w:r>
      <w:r>
        <w:rPr>
          <w:rFonts w:asciiTheme="minorEastAsia" w:hAnsiTheme="minorEastAsia" w:cstheme="minorEastAsia" w:hint="eastAsia"/>
          <w:kern w:val="0"/>
          <w:szCs w:val="21"/>
          <w:lang w:val="zh-CN"/>
        </w:rPr>
        <w:t>。</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lastRenderedPageBreak/>
        <w:t>【</w:t>
      </w:r>
      <w:r>
        <w:rPr>
          <w:rFonts w:ascii="宋体" w:hAnsi="宋体" w:hint="eastAsia"/>
          <w:b/>
          <w:sz w:val="24"/>
        </w:rPr>
        <w:t>知识框架</w:t>
      </w:r>
      <w:r>
        <w:rPr>
          <w:rFonts w:asciiTheme="minorEastAsia" w:hAnsiTheme="minorEastAsia" w:cstheme="minorEastAsia" w:hint="eastAsia"/>
          <w:sz w:val="24"/>
        </w:rPr>
        <w:t>】</w:t>
      </w:r>
    </w:p>
    <w:p w:rsidR="000C2DC2" w:rsidRDefault="00E61FEF">
      <w:pPr>
        <w:rPr>
          <w:rFonts w:asciiTheme="minorEastAsia" w:hAnsiTheme="minorEastAsia" w:cstheme="minorEastAsia"/>
        </w:rPr>
      </w:pPr>
      <w:r>
        <w:rPr>
          <w:rFonts w:asciiTheme="minorEastAsia" w:hAnsiTheme="minorEastAsia" w:cstheme="minorEastAsia" w:hint="eastAsia"/>
        </w:rPr>
        <w:t>梳理本专题的核心观点，并</w:t>
      </w:r>
      <w:r>
        <w:rPr>
          <w:rFonts w:asciiTheme="minorEastAsia" w:hAnsiTheme="minorEastAsia" w:cstheme="minorEastAsia" w:hint="eastAsia"/>
        </w:rPr>
        <w:t>绘制思维导图。（可另附纸张）</w:t>
      </w:r>
    </w:p>
    <w:p w:rsidR="000C2DC2" w:rsidRDefault="000C2DC2">
      <w:pPr>
        <w:rPr>
          <w:rFonts w:asciiTheme="minorEastAsia" w:hAnsiTheme="minorEastAsia" w:cstheme="minorEastAsia"/>
          <w:sz w:val="24"/>
        </w:rPr>
      </w:pPr>
    </w:p>
    <w:p w:rsidR="000C2DC2" w:rsidRDefault="00E61FEF">
      <w:pPr>
        <w:rPr>
          <w:rFonts w:asciiTheme="minorEastAsia" w:hAnsiTheme="minorEastAsia" w:cstheme="minorEastAsia"/>
          <w:sz w:val="24"/>
        </w:rPr>
      </w:pPr>
      <w:r>
        <w:rPr>
          <w:rFonts w:asciiTheme="minorEastAsia" w:hAnsiTheme="minorEastAsia" w:cstheme="minorEastAsia" w:hint="eastAsia"/>
          <w:noProof/>
          <w:sz w:val="24"/>
        </w:rPr>
        <mc:AlternateContent>
          <mc:Choice Requires="wps">
            <w:drawing>
              <wp:anchor distT="0" distB="0" distL="114300" distR="114300" simplePos="0" relativeHeight="251657216" behindDoc="0" locked="0" layoutInCell="1" allowOverlap="1">
                <wp:simplePos x="0" y="0"/>
                <wp:positionH relativeFrom="column">
                  <wp:posOffset>-103505</wp:posOffset>
                </wp:positionH>
                <wp:positionV relativeFrom="paragraph">
                  <wp:posOffset>12065</wp:posOffset>
                </wp:positionV>
                <wp:extent cx="5695950" cy="1884045"/>
                <wp:effectExtent l="4445" t="4445" r="14605" b="16510"/>
                <wp:wrapTopAndBottom/>
                <wp:docPr id="1" name="圆角矩形 1"/>
                <wp:cNvGraphicFramePr/>
                <a:graphic xmlns:a="http://schemas.openxmlformats.org/drawingml/2006/main">
                  <a:graphicData uri="http://schemas.microsoft.com/office/word/2010/wordprocessingShape">
                    <wps:wsp>
                      <wps:cNvSpPr/>
                      <wps:spPr>
                        <a:xfrm>
                          <a:off x="0" y="0"/>
                          <a:ext cx="5695950" cy="18840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w14:anchorId="4E21F828" id="圆角矩形 1" o:spid="_x0000_s1026" style="position:absolute;left:0;text-align:left;margin-left:-8.15pt;margin-top:.95pt;width:448.5pt;height:148.35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">
                <w10:wrap type="topAndBottom"/>
              </v:roundrect>
            </w:pict>
          </mc:Fallback>
        </mc:AlternateContent>
      </w:r>
    </w:p>
    <w:p w:rsidR="000C2DC2" w:rsidRDefault="000C2DC2">
      <w:pPr>
        <w:rPr>
          <w:rFonts w:asciiTheme="minorEastAsia" w:hAnsiTheme="minorEastAsia" w:cstheme="minorEastAsia"/>
          <w:sz w:val="24"/>
        </w:rPr>
      </w:pP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b/>
          <w:bCs/>
          <w:sz w:val="24"/>
        </w:rPr>
        <w:t>重难点解析</w:t>
      </w:r>
      <w:r>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noProof/>
        </w:rPr>
        <w:drawing>
          <wp:inline distT="0" distB="0" distL="114300" distR="114300">
            <wp:extent cx="5268595" cy="1736725"/>
            <wp:effectExtent l="0" t="0" r="8255" b="158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68595" cy="1736725"/>
                    </a:xfrm>
                    <a:prstGeom prst="rect">
                      <a:avLst/>
                    </a:prstGeom>
                    <a:noFill/>
                    <a:ln>
                      <a:noFill/>
                    </a:ln>
                  </pic:spPr>
                </pic:pic>
              </a:graphicData>
            </a:graphic>
          </wp:inline>
        </w:drawing>
      </w:r>
    </w:p>
    <w:p w:rsidR="000C2DC2" w:rsidRDefault="00E61FEF">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司法保护、社会保护、学校保护和家庭保护的辨析</w:t>
      </w:r>
    </w:p>
    <w:p w:rsidR="000C2DC2" w:rsidRDefault="00E61FEF">
      <w:pPr>
        <w:rPr>
          <w:rFonts w:asciiTheme="minorEastAsia" w:hAnsiTheme="minorEastAsia" w:cstheme="minorEastAsia"/>
        </w:rPr>
      </w:pPr>
      <w:r>
        <w:rPr>
          <w:rFonts w:asciiTheme="minorEastAsia" w:hAnsiTheme="minorEastAsia" w:cstheme="minorEastAsia" w:hint="eastAsia"/>
        </w:rPr>
        <w:t>你是如何区分这四个保护的？请你简要说明四者的区别与联系。</w:t>
      </w:r>
    </w:p>
    <w:p w:rsidR="000C2DC2" w:rsidRDefault="000C2DC2">
      <w:pPr>
        <w:rPr>
          <w:rFonts w:asciiTheme="minorEastAsia" w:hAnsiTheme="minorEastAsia" w:cstheme="minorEastAsia"/>
        </w:rPr>
      </w:pPr>
    </w:p>
    <w:p w:rsidR="000C2DC2" w:rsidRDefault="00E61FEF">
      <w:pPr>
        <w:rPr>
          <w:rFonts w:asciiTheme="minorEastAsia" w:hAnsiTheme="minorEastAsia" w:cstheme="minorEastAsia"/>
          <w:sz w:val="32"/>
          <w:szCs w:val="32"/>
          <w:u w:val="single"/>
        </w:rPr>
      </w:pPr>
      <w:r>
        <w:rPr>
          <w:rFonts w:asciiTheme="minorEastAsia" w:hAnsiTheme="minorEastAsia" w:cstheme="minorEastAsia" w:hint="eastAsia"/>
          <w:sz w:val="32"/>
          <w:szCs w:val="32"/>
          <w:u w:val="single"/>
        </w:rPr>
        <w:t xml:space="preserve">                                                    </w:t>
      </w:r>
    </w:p>
    <w:p w:rsidR="000C2DC2" w:rsidRDefault="000C2DC2">
      <w:pPr>
        <w:rPr>
          <w:rFonts w:asciiTheme="minorEastAsia" w:hAnsiTheme="minorEastAsia" w:cstheme="minorEastAsia"/>
          <w:sz w:val="11"/>
          <w:szCs w:val="11"/>
          <w:u w:val="single"/>
        </w:rPr>
      </w:pPr>
    </w:p>
    <w:p w:rsidR="000C2DC2" w:rsidRDefault="00E61FEF">
      <w:pPr>
        <w:rPr>
          <w:rFonts w:asciiTheme="minorEastAsia" w:hAnsiTheme="minorEastAsia" w:cstheme="minorEastAsia"/>
          <w:sz w:val="32"/>
          <w:szCs w:val="32"/>
          <w:u w:val="single"/>
        </w:rPr>
      </w:pPr>
      <w:r>
        <w:rPr>
          <w:rFonts w:asciiTheme="minorEastAsia" w:hAnsiTheme="minorEastAsia" w:cstheme="minorEastAsia" w:hint="eastAsia"/>
          <w:sz w:val="32"/>
          <w:szCs w:val="32"/>
          <w:u w:val="single"/>
        </w:rPr>
        <w:t xml:space="preserve">                                                     </w:t>
      </w:r>
    </w:p>
    <w:p w:rsidR="000C2DC2" w:rsidRDefault="000C2DC2">
      <w:pPr>
        <w:rPr>
          <w:rFonts w:asciiTheme="minorEastAsia" w:hAnsiTheme="minorEastAsia" w:cstheme="minorEastAsia"/>
          <w:sz w:val="24"/>
        </w:rPr>
      </w:pPr>
    </w:p>
    <w:p w:rsidR="000C2DC2" w:rsidRDefault="00E61FEF">
      <w:pPr>
        <w:autoSpaceDE w:val="0"/>
        <w:autoSpaceDN w:val="0"/>
        <w:adjustRightInd w:val="0"/>
        <w:snapToGrid w:val="0"/>
        <w:spacing w:line="380" w:lineRule="atLeas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情景：</w:t>
      </w:r>
      <w:r>
        <w:rPr>
          <w:rFonts w:asciiTheme="minorEastAsia" w:hAnsiTheme="minorEastAsia" w:cstheme="minorEastAsia" w:hint="eastAsia"/>
        </w:rPr>
        <w:t>某中学组织全体师生观看，电视台录制的法治节目——“预防校园欺凌，建设平安校园”。</w:t>
      </w:r>
    </w:p>
    <w:p w:rsidR="000C2DC2" w:rsidRDefault="00E61FEF">
      <w:pPr>
        <w:autoSpaceDE w:val="0"/>
        <w:autoSpaceDN w:val="0"/>
        <w:adjustRightInd w:val="0"/>
        <w:snapToGrid w:val="0"/>
        <w:spacing w:line="380" w:lineRule="atLeast"/>
        <w:rPr>
          <w:rFonts w:asciiTheme="minorEastAsia" w:hAnsiTheme="minorEastAsia" w:cstheme="minorEastAsia"/>
          <w:kern w:val="0"/>
          <w:szCs w:val="21"/>
          <w:lang w:val="zh-CN"/>
        </w:rPr>
      </w:pPr>
      <w:r>
        <w:rPr>
          <w:rFonts w:asciiTheme="minorEastAsia" w:hAnsiTheme="minorEastAsia" w:cstheme="minorEastAsia" w:hint="eastAsia"/>
        </w:rPr>
        <w:t>情境中，体现了哪几个领域的特殊保护？在日常生活中，四大保护是共同发挥作用，还是彼此完全割裂？</w:t>
      </w:r>
    </w:p>
    <w:p w:rsidR="000C2DC2" w:rsidRDefault="000C2DC2">
      <w:pPr>
        <w:rPr>
          <w:rFonts w:asciiTheme="minorEastAsia" w:hAnsiTheme="minorEastAsia" w:cstheme="minorEastAsia"/>
        </w:rPr>
      </w:pPr>
    </w:p>
    <w:p w:rsidR="000C2DC2" w:rsidRDefault="00E61FEF">
      <w:pPr>
        <w:rPr>
          <w:rFonts w:asciiTheme="minorEastAsia" w:hAnsiTheme="minorEastAsia" w:cstheme="minorEastAsia"/>
          <w:sz w:val="32"/>
          <w:szCs w:val="32"/>
          <w:u w:val="single"/>
        </w:rPr>
      </w:pPr>
      <w:r>
        <w:rPr>
          <w:rFonts w:asciiTheme="minorEastAsia" w:hAnsiTheme="minorEastAsia" w:cstheme="minorEastAsia" w:hint="eastAsia"/>
          <w:sz w:val="32"/>
          <w:szCs w:val="32"/>
          <w:u w:val="single"/>
        </w:rPr>
        <w:t xml:space="preserve">                                                    </w:t>
      </w:r>
    </w:p>
    <w:p w:rsidR="000C2DC2" w:rsidRDefault="000C2DC2">
      <w:pPr>
        <w:rPr>
          <w:rFonts w:asciiTheme="minorEastAsia" w:hAnsiTheme="minorEastAsia" w:cstheme="minorEastAsia"/>
          <w:sz w:val="11"/>
          <w:szCs w:val="11"/>
          <w:u w:val="single"/>
        </w:rPr>
      </w:pPr>
    </w:p>
    <w:p w:rsidR="000C2DC2" w:rsidRDefault="00E61FEF">
      <w:pPr>
        <w:rPr>
          <w:rFonts w:asciiTheme="minorEastAsia" w:hAnsiTheme="minorEastAsia" w:cstheme="minorEastAsia"/>
          <w:sz w:val="32"/>
          <w:szCs w:val="32"/>
          <w:u w:val="single"/>
        </w:rPr>
      </w:pPr>
      <w:r>
        <w:rPr>
          <w:rFonts w:asciiTheme="minorEastAsia" w:hAnsiTheme="minorEastAsia" w:cstheme="minorEastAsia" w:hint="eastAsia"/>
          <w:sz w:val="32"/>
          <w:szCs w:val="32"/>
          <w:u w:val="single"/>
        </w:rPr>
        <w:t xml:space="preserve">                                                     </w:t>
      </w:r>
    </w:p>
    <w:p w:rsidR="000C2DC2" w:rsidRDefault="000C2DC2">
      <w:pPr>
        <w:rPr>
          <w:rFonts w:asciiTheme="minorEastAsia" w:hAnsiTheme="minorEastAsia" w:cstheme="minorEastAsia"/>
        </w:rPr>
      </w:pP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b/>
          <w:bCs/>
          <w:sz w:val="24"/>
        </w:rPr>
        <w:t>经典试题</w:t>
      </w:r>
      <w:r>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w:t>
      </w:r>
      <w:r>
        <w:rPr>
          <w:rFonts w:asciiTheme="minorEastAsia" w:hAnsiTheme="minorEastAsia" w:cstheme="minorEastAsia" w:hint="eastAsia"/>
          <w:sz w:val="24"/>
        </w:rPr>
        <w:t>2019</w:t>
      </w:r>
      <w:r>
        <w:rPr>
          <w:rFonts w:asciiTheme="minorEastAsia" w:hAnsiTheme="minorEastAsia" w:cstheme="minorEastAsia" w:hint="eastAsia"/>
          <w:sz w:val="24"/>
        </w:rPr>
        <w:t>平谷二模】下列情景与《中华人民共和国未成年人保护法》的四大保护领域对应正确的是（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tbl>
      <w:tblPr>
        <w:tblW w:w="8399" w:type="dxa"/>
        <w:tblCellSpacing w:w="0" w:type="dxa"/>
        <w:tblInd w:w="17" w:type="dxa"/>
        <w:tblCellMar>
          <w:left w:w="0" w:type="dxa"/>
          <w:right w:w="0" w:type="dxa"/>
        </w:tblCellMar>
        <w:tblLook w:val="04A0" w:firstRow="1" w:lastRow="0" w:firstColumn="1" w:lastColumn="0" w:noHBand="0" w:noVBand="1"/>
      </w:tblPr>
      <w:tblGrid>
        <w:gridCol w:w="650"/>
        <w:gridCol w:w="1167"/>
        <w:gridCol w:w="6582"/>
      </w:tblGrid>
      <w:tr w:rsidR="000C2DC2">
        <w:trPr>
          <w:trHeight w:hRule="exact" w:val="567"/>
          <w:tblCellSpacing w:w="0" w:type="dxa"/>
        </w:trPr>
        <w:tc>
          <w:tcPr>
            <w:tcW w:w="650"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选项</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保护领域</w:t>
            </w: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             </w:t>
            </w:r>
            <w:r>
              <w:rPr>
                <w:rFonts w:ascii="Calibri" w:hAnsi="Calibri" w:cs="Calibri"/>
                <w:color w:val="000000"/>
                <w:sz w:val="21"/>
                <w:szCs w:val="21"/>
              </w:rPr>
              <w:t>情</w:t>
            </w:r>
            <w:r>
              <w:rPr>
                <w:rFonts w:ascii="Calibri" w:hAnsi="Calibri" w:cs="Calibri"/>
                <w:color w:val="000000"/>
                <w:sz w:val="21"/>
                <w:szCs w:val="21"/>
              </w:rPr>
              <w:t>   </w:t>
            </w:r>
            <w:r>
              <w:rPr>
                <w:rFonts w:ascii="Calibri" w:hAnsi="Calibri" w:cs="Calibri"/>
                <w:color w:val="000000"/>
                <w:sz w:val="21"/>
                <w:szCs w:val="21"/>
              </w:rPr>
              <w:t>景</w:t>
            </w:r>
          </w:p>
        </w:tc>
      </w:tr>
      <w:tr w:rsidR="000C2DC2">
        <w:trPr>
          <w:trHeight w:hRule="exact" w:val="567"/>
          <w:tblCellSpacing w:w="0" w:type="dxa"/>
        </w:trPr>
        <w:tc>
          <w:tcPr>
            <w:tcW w:w="650"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center"/>
              <w:rPr>
                <w:sz w:val="21"/>
                <w:szCs w:val="21"/>
              </w:rPr>
            </w:pPr>
            <w:r>
              <w:rPr>
                <w:rFonts w:ascii="宋体" w:eastAsia="宋体" w:hAnsi="宋体" w:cs="宋体" w:hint="eastAsia"/>
                <w:color w:val="000000"/>
                <w:sz w:val="21"/>
                <w:szCs w:val="21"/>
              </w:rPr>
              <w:t>A</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家庭保护</w:t>
            </w: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小明每天放学后都会主动为父母做力所能及的事情</w:t>
            </w:r>
          </w:p>
        </w:tc>
      </w:tr>
      <w:tr w:rsidR="000C2DC2">
        <w:trPr>
          <w:trHeight w:hRule="exact" w:val="567"/>
          <w:tblCellSpacing w:w="0" w:type="dxa"/>
        </w:trPr>
        <w:tc>
          <w:tcPr>
            <w:tcW w:w="650"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center"/>
              <w:rPr>
                <w:sz w:val="21"/>
                <w:szCs w:val="21"/>
              </w:rPr>
            </w:pPr>
            <w:r>
              <w:rPr>
                <w:rFonts w:ascii="宋体" w:eastAsia="宋体" w:hAnsi="宋体" w:cs="宋体" w:hint="eastAsia"/>
                <w:color w:val="000000"/>
                <w:sz w:val="21"/>
                <w:szCs w:val="21"/>
              </w:rPr>
              <w:t>B</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学校保护</w:t>
            </w: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学校定期开展各种应急逃生疏散演练</w:t>
            </w:r>
          </w:p>
        </w:tc>
      </w:tr>
      <w:tr w:rsidR="000C2DC2">
        <w:trPr>
          <w:trHeight w:hRule="exact" w:val="567"/>
          <w:tblCellSpacing w:w="0" w:type="dxa"/>
        </w:trPr>
        <w:tc>
          <w:tcPr>
            <w:tcW w:w="650"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center"/>
              <w:rPr>
                <w:sz w:val="21"/>
                <w:szCs w:val="21"/>
              </w:rPr>
            </w:pPr>
            <w:r>
              <w:rPr>
                <w:rFonts w:ascii="宋体" w:eastAsia="宋体" w:hAnsi="宋体" w:cs="宋体" w:hint="eastAsia"/>
                <w:color w:val="000000"/>
                <w:sz w:val="21"/>
                <w:szCs w:val="21"/>
              </w:rPr>
              <w:t>C</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社会保护</w:t>
            </w: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人民法院不公开审理未成年人违法犯罪案件</w:t>
            </w:r>
          </w:p>
        </w:tc>
      </w:tr>
      <w:tr w:rsidR="000C2DC2">
        <w:trPr>
          <w:trHeight w:val="609"/>
          <w:tblCellSpacing w:w="0" w:type="dxa"/>
        </w:trPr>
        <w:tc>
          <w:tcPr>
            <w:tcW w:w="650"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center"/>
              <w:rPr>
                <w:sz w:val="21"/>
                <w:szCs w:val="21"/>
              </w:rPr>
            </w:pPr>
            <w:r>
              <w:rPr>
                <w:rFonts w:ascii="宋体" w:eastAsia="宋体" w:hAnsi="宋体" w:cs="宋体" w:hint="eastAsia"/>
                <w:color w:val="000000"/>
                <w:sz w:val="21"/>
                <w:szCs w:val="21"/>
              </w:rPr>
              <w:t>D</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司法保护</w:t>
            </w: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81" w:type="dxa"/>
              <w:right w:w="81" w:type="dxa"/>
            </w:tcMar>
            <w:vAlign w:val="center"/>
          </w:tcPr>
          <w:p w:rsidR="000C2DC2" w:rsidRDefault="00E61FEF">
            <w:pPr>
              <w:pStyle w:val="a3"/>
              <w:widowControl/>
              <w:jc w:val="both"/>
              <w:rPr>
                <w:sz w:val="21"/>
                <w:szCs w:val="21"/>
              </w:rPr>
            </w:pPr>
            <w:r>
              <w:rPr>
                <w:rFonts w:ascii="Calibri" w:hAnsi="Calibri" w:cs="Calibri"/>
                <w:color w:val="000000"/>
                <w:sz w:val="21"/>
                <w:szCs w:val="21"/>
              </w:rPr>
              <w:t>教育部下发《关于切实减轻中小学生课外负担开展校外培训机构专项治理行动的通知》</w:t>
            </w:r>
          </w:p>
        </w:tc>
      </w:tr>
    </w:tbl>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Pr="00321C4E" w:rsidRDefault="00321C4E">
      <w:pPr>
        <w:tabs>
          <w:tab w:val="left" w:pos="885"/>
        </w:tabs>
        <w:autoSpaceDE w:val="0"/>
        <w:autoSpaceDN w:val="0"/>
        <w:adjustRightInd w:val="0"/>
        <w:snapToGrid w:val="0"/>
        <w:spacing w:line="380" w:lineRule="atLeast"/>
        <w:rPr>
          <w:rFonts w:asciiTheme="minorEastAsia" w:hAnsiTheme="minorEastAsia" w:cstheme="minorEastAsia"/>
          <w:sz w:val="24"/>
        </w:rPr>
      </w:pPr>
      <w:r w:rsidRPr="00321C4E">
        <w:rPr>
          <w:rFonts w:asciiTheme="minorEastAsia" w:hAnsiTheme="minorEastAsia" w:cstheme="minorEastAsia"/>
          <w:sz w:val="24"/>
        </w:rPr>
        <w:drawing>
          <wp:anchor distT="0" distB="0" distL="114300" distR="114300" simplePos="0" relativeHeight="251657216" behindDoc="0" locked="0" layoutInCell="1" allowOverlap="1" wp14:anchorId="7911B3A3">
            <wp:simplePos x="0" y="0"/>
            <wp:positionH relativeFrom="column">
              <wp:posOffset>1819910</wp:posOffset>
            </wp:positionH>
            <wp:positionV relativeFrom="paragraph">
              <wp:posOffset>659765</wp:posOffset>
            </wp:positionV>
            <wp:extent cx="3344545" cy="2429510"/>
            <wp:effectExtent l="0" t="0" r="8255" b="8890"/>
            <wp:wrapSquare wrapText="bothSides"/>
            <wp:docPr id="11" name="图片 10" descr="IMG_256">
              <a:hlinkClick xmlns:a="http://schemas.openxmlformats.org/drawingml/2006/main" r:id="" action="ppaction://hlinkshowjump?jump=previousslide"/>
            </wp:docPr>
            <wp:cNvGraphicFramePr/>
            <a:graphic xmlns:a="http://schemas.openxmlformats.org/drawingml/2006/main">
              <a:graphicData uri="http://schemas.openxmlformats.org/drawingml/2006/picture">
                <pic:pic xmlns:pic="http://schemas.openxmlformats.org/drawingml/2006/picture">
                  <pic:nvPicPr>
                    <pic:cNvPr id="11" name="图片 10" descr="IMG_256">
                      <a:hlinkClick r:id="" action="ppaction://hlinkshowjump?jump=previousslide"/>
                    </pic:cNvPr>
                    <pic:cNvPicPr/>
                  </pic:nvPicPr>
                  <pic:blipFill>
                    <a:blip r:embed="rId6">
                      <a:extLst>
                        <a:ext uri="{28A0092B-C50C-407E-A947-70E740481C1C}">
                          <a14:useLocalDpi xmlns:a14="http://schemas.microsoft.com/office/drawing/2010/main" val="0"/>
                        </a:ext>
                      </a:extLst>
                    </a:blip>
                    <a:stretch>
                      <a:fillRect/>
                    </a:stretch>
                  </pic:blipFill>
                  <pic:spPr>
                    <a:xfrm>
                      <a:off x="0" y="0"/>
                      <a:ext cx="3344545" cy="2429510"/>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E61FEF">
        <w:rPr>
          <w:rFonts w:asciiTheme="minorEastAsia" w:hAnsiTheme="minorEastAsia" w:cstheme="minorEastAsia" w:hint="eastAsia"/>
          <w:sz w:val="24"/>
        </w:rPr>
        <w:t>2.</w:t>
      </w:r>
      <w:r w:rsidR="00E61FEF">
        <w:rPr>
          <w:rFonts w:asciiTheme="minorEastAsia" w:hAnsiTheme="minorEastAsia" w:cstheme="minorEastAsia" w:hint="eastAsia"/>
          <w:sz w:val="24"/>
        </w:rPr>
        <w:t>【</w:t>
      </w:r>
      <w:r w:rsidR="00E61FEF">
        <w:rPr>
          <w:rFonts w:asciiTheme="minorEastAsia" w:hAnsiTheme="minorEastAsia" w:cstheme="minorEastAsia" w:hint="eastAsia"/>
          <w:sz w:val="24"/>
        </w:rPr>
        <w:t xml:space="preserve">2018 </w:t>
      </w:r>
      <w:r w:rsidR="00E61FEF">
        <w:rPr>
          <w:rFonts w:asciiTheme="minorEastAsia" w:hAnsiTheme="minorEastAsia" w:cstheme="minorEastAsia" w:hint="eastAsia"/>
          <w:sz w:val="24"/>
        </w:rPr>
        <w:t>顺义一模】</w:t>
      </w:r>
      <w:r w:rsidR="00E61FEF">
        <w:rPr>
          <w:rFonts w:asciiTheme="minorEastAsia" w:hAnsiTheme="minorEastAsia" w:cstheme="minorEastAsia" w:hint="eastAsia"/>
          <w:sz w:val="24"/>
        </w:rPr>
        <w:t>2017</w:t>
      </w:r>
      <w:r w:rsidR="00E61FEF">
        <w:rPr>
          <w:rFonts w:asciiTheme="minorEastAsia" w:hAnsiTheme="minorEastAsia" w:cstheme="minorEastAsia" w:hint="eastAsia"/>
          <w:sz w:val="24"/>
        </w:rPr>
        <w:t>年</w:t>
      </w:r>
      <w:r w:rsidR="00E61FEF">
        <w:rPr>
          <w:rFonts w:asciiTheme="minorEastAsia" w:hAnsiTheme="minorEastAsia" w:cstheme="minorEastAsia" w:hint="eastAsia"/>
          <w:sz w:val="24"/>
        </w:rPr>
        <w:t>12</w:t>
      </w:r>
      <w:r w:rsidR="00E61FEF">
        <w:rPr>
          <w:rFonts w:asciiTheme="minorEastAsia" w:hAnsiTheme="minorEastAsia" w:cstheme="minorEastAsia" w:hint="eastAsia"/>
          <w:sz w:val="24"/>
        </w:rPr>
        <w:t>月</w:t>
      </w:r>
      <w:r w:rsidR="00E61FEF">
        <w:rPr>
          <w:rFonts w:asciiTheme="minorEastAsia" w:hAnsiTheme="minorEastAsia" w:cstheme="minorEastAsia" w:hint="eastAsia"/>
          <w:sz w:val="24"/>
        </w:rPr>
        <w:t>27</w:t>
      </w:r>
      <w:r w:rsidR="00E61FEF">
        <w:rPr>
          <w:rFonts w:asciiTheme="minorEastAsia" w:hAnsiTheme="minorEastAsia" w:cstheme="minorEastAsia" w:hint="eastAsia"/>
          <w:sz w:val="24"/>
        </w:rPr>
        <w:t>日，教育部等十一个部门联合印发了《加强中小学生欺凌综合治理方案》。《方案》明确界定：中小学生欺凌是发生在校园内外、学生之间一方单次、多次，蓄意或恶意通过字体、语言及网络等手段实施欺负、侮辱，造成另一方身体伤害、财产损失或精神损害等的事件。《方案》还明确了对实施欺凌行为学生的惩戒办法。漫画体现对中小学生（未成年人）的保护有（</w:t>
      </w:r>
      <w:r w:rsidR="00E61FEF">
        <w:rPr>
          <w:rFonts w:asciiTheme="minorEastAsia" w:hAnsiTheme="minorEastAsia" w:cstheme="minorEastAsia" w:hint="eastAsia"/>
          <w:sz w:val="24"/>
        </w:rPr>
        <w:t xml:space="preserve">   </w:t>
      </w:r>
      <w:r w:rsidR="00E61FEF">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①社会保护</w:t>
      </w:r>
      <w:r>
        <w:rPr>
          <w:rFonts w:asciiTheme="minorEastAsia" w:hAnsiTheme="minorEastAsia" w:cstheme="minorEastAsia" w:hint="eastAsia"/>
          <w:sz w:val="24"/>
        </w:rPr>
        <w:t xml:space="preserve">       </w:t>
      </w:r>
      <w:r>
        <w:rPr>
          <w:rFonts w:asciiTheme="minorEastAsia" w:hAnsiTheme="minorEastAsia" w:cstheme="minorEastAsia" w:hint="eastAsia"/>
          <w:sz w:val="24"/>
        </w:rPr>
        <w:t>②司法保护</w:t>
      </w:r>
      <w:r>
        <w:rPr>
          <w:rFonts w:asciiTheme="minorEastAsia" w:hAnsiTheme="minorEastAsia" w:cstheme="minorEastAsia" w:hint="eastAsia"/>
          <w:sz w:val="24"/>
        </w:rPr>
        <w:t xml:space="preserve">      </w:t>
      </w:r>
      <w:r>
        <w:rPr>
          <w:rFonts w:asciiTheme="minorEastAsia" w:hAnsiTheme="minorEastAsia" w:cstheme="minorEastAsia" w:hint="eastAsia"/>
          <w:sz w:val="24"/>
        </w:rPr>
        <w:t>③学</w:t>
      </w:r>
      <w:r>
        <w:rPr>
          <w:rFonts w:asciiTheme="minorEastAsia" w:hAnsiTheme="minorEastAsia" w:cstheme="minorEastAsia" w:hint="eastAsia"/>
          <w:sz w:val="24"/>
        </w:rPr>
        <w:t>校保护</w:t>
      </w:r>
      <w:r>
        <w:rPr>
          <w:rFonts w:asciiTheme="minorEastAsia" w:hAnsiTheme="minorEastAsia" w:cstheme="minorEastAsia" w:hint="eastAsia"/>
          <w:sz w:val="24"/>
        </w:rPr>
        <w:t xml:space="preserve">       </w:t>
      </w:r>
      <w:r>
        <w:rPr>
          <w:rFonts w:asciiTheme="minorEastAsia" w:hAnsiTheme="minorEastAsia" w:cstheme="minorEastAsia" w:hint="eastAsia"/>
          <w:sz w:val="24"/>
        </w:rPr>
        <w:t>④家庭保护</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 xml:space="preserve">A. </w:t>
      </w:r>
      <w:r>
        <w:rPr>
          <w:rFonts w:asciiTheme="minorEastAsia" w:hAnsiTheme="minorEastAsia" w:cstheme="minorEastAsia" w:hint="eastAsia"/>
          <w:sz w:val="24"/>
        </w:rPr>
        <w:t>①②③</w:t>
      </w:r>
      <w:r>
        <w:rPr>
          <w:rFonts w:asciiTheme="minorEastAsia" w:hAnsiTheme="minorEastAsia" w:cstheme="minorEastAsia" w:hint="eastAsia"/>
          <w:sz w:val="24"/>
        </w:rPr>
        <w:t xml:space="preserve">        B. </w:t>
      </w:r>
      <w:r>
        <w:rPr>
          <w:rFonts w:asciiTheme="minorEastAsia" w:hAnsiTheme="minorEastAsia" w:cstheme="minorEastAsia" w:hint="eastAsia"/>
          <w:sz w:val="24"/>
        </w:rPr>
        <w:t>②③④</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C. </w:t>
      </w:r>
      <w:r>
        <w:rPr>
          <w:rFonts w:asciiTheme="minorEastAsia" w:hAnsiTheme="minorEastAsia" w:cstheme="minorEastAsia" w:hint="eastAsia"/>
          <w:sz w:val="24"/>
        </w:rPr>
        <w:t>①②④</w:t>
      </w:r>
      <w:r>
        <w:rPr>
          <w:rFonts w:asciiTheme="minorEastAsia" w:hAnsiTheme="minorEastAsia" w:cstheme="minorEastAsia" w:hint="eastAsia"/>
          <w:sz w:val="24"/>
        </w:rPr>
        <w:t xml:space="preserve">        D. </w:t>
      </w:r>
      <w:r>
        <w:rPr>
          <w:rFonts w:asciiTheme="minorEastAsia" w:hAnsiTheme="minorEastAsia" w:cstheme="minorEastAsia" w:hint="eastAsia"/>
          <w:sz w:val="24"/>
        </w:rPr>
        <w:t>①③④</w:t>
      </w: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 xml:space="preserve">2018 </w:t>
      </w:r>
      <w:r>
        <w:rPr>
          <w:rFonts w:asciiTheme="minorEastAsia" w:hAnsiTheme="minorEastAsia" w:cstheme="minorEastAsia" w:hint="eastAsia"/>
          <w:sz w:val="24"/>
        </w:rPr>
        <w:t>大兴一模】下列生活场景中的做法与未成年人“四大保护领域”对应准确的是（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．国家网信办开展“护苗・网上行动”，净化网络环境——司法保护</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．学校在全民国家安全教育日，组织学生开展消防演习——社会保护</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．妈妈要求小风经常锻炼身体，保持强健体格——家庭保护</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．人民法院不公开审理开庭时未满</w:t>
      </w:r>
      <w:r>
        <w:rPr>
          <w:rFonts w:asciiTheme="minorEastAsia" w:hAnsiTheme="minorEastAsia" w:cstheme="minorEastAsia" w:hint="eastAsia"/>
          <w:sz w:val="24"/>
        </w:rPr>
        <w:t>16</w:t>
      </w:r>
      <w:r>
        <w:rPr>
          <w:rFonts w:asciiTheme="minorEastAsia" w:hAnsiTheme="minorEastAsia" w:cstheme="minorEastAsia" w:hint="eastAsia"/>
          <w:sz w:val="24"/>
        </w:rPr>
        <w:t>周岁的未成年人刑事案件——学校保护</w:t>
      </w: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C3332B" w:rsidRDefault="00C3332B">
      <w:pPr>
        <w:tabs>
          <w:tab w:val="left" w:pos="885"/>
        </w:tabs>
        <w:autoSpaceDE w:val="0"/>
        <w:autoSpaceDN w:val="0"/>
        <w:adjustRightInd w:val="0"/>
        <w:snapToGrid w:val="0"/>
        <w:spacing w:line="380" w:lineRule="atLeast"/>
        <w:rPr>
          <w:rFonts w:asciiTheme="minorEastAsia" w:hAnsiTheme="minorEastAsia" w:cstheme="minorEastAsia" w:hint="eastAsia"/>
          <w:sz w:val="24"/>
        </w:rPr>
      </w:pP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b/>
          <w:bCs/>
          <w:sz w:val="24"/>
        </w:rPr>
        <w:t>学法指导</w:t>
      </w:r>
      <w:r>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结合微课，请你说一说做选择题的一些方法或步骤。</w:t>
      </w: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b/>
          <w:bCs/>
          <w:sz w:val="24"/>
        </w:rPr>
        <w:t>思考讨论</w:t>
      </w:r>
      <w:r>
        <w:rPr>
          <w:rFonts w:asciiTheme="minorEastAsia" w:hAnsiTheme="minorEastAsia" w:cstheme="minorEastAsia" w:hint="eastAsia"/>
          <w:sz w:val="24"/>
        </w:rPr>
        <w:t>】</w:t>
      </w:r>
    </w:p>
    <w:p w:rsidR="000C2DC2" w:rsidRDefault="00E61FEF">
      <w:pPr>
        <w:tabs>
          <w:tab w:val="left" w:pos="885"/>
        </w:tabs>
        <w:autoSpaceDE w:val="0"/>
        <w:autoSpaceDN w:val="0"/>
        <w:adjustRightInd w:val="0"/>
        <w:snapToGrid w:val="0"/>
        <w:spacing w:line="380" w:lineRule="atLeast"/>
        <w:rPr>
          <w:rFonts w:asciiTheme="minorEastAsia" w:hAnsiTheme="minorEastAsia" w:cstheme="minorEastAsia"/>
          <w:sz w:val="24"/>
        </w:rPr>
      </w:pPr>
      <w:r>
        <w:rPr>
          <w:rFonts w:asciiTheme="minorEastAsia" w:hAnsiTheme="minorEastAsia" w:cstheme="minorEastAsia" w:hint="eastAsia"/>
          <w:sz w:val="24"/>
        </w:rPr>
        <w:t>在生活中，我们能切身体会到哪些对未成年人合法权益的特殊保护？举例说明。</w:t>
      </w:r>
    </w:p>
    <w:p w:rsidR="000C2DC2" w:rsidRDefault="000C2DC2">
      <w:pPr>
        <w:tabs>
          <w:tab w:val="left" w:pos="885"/>
        </w:tabs>
        <w:autoSpaceDE w:val="0"/>
        <w:autoSpaceDN w:val="0"/>
        <w:adjustRightInd w:val="0"/>
        <w:snapToGrid w:val="0"/>
        <w:spacing w:line="380" w:lineRule="atLeast"/>
        <w:rPr>
          <w:rFonts w:asciiTheme="minorEastAsia" w:hAnsiTheme="minorEastAsia" w:cstheme="minorEastAsia"/>
          <w:sz w:val="24"/>
        </w:rPr>
      </w:pPr>
    </w:p>
    <w:sectPr w:rsidR="000C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F65A4C"/>
    <w:rsid w:val="000C2DC2"/>
    <w:rsid w:val="00284A75"/>
    <w:rsid w:val="00321C4E"/>
    <w:rsid w:val="00C01F68"/>
    <w:rsid w:val="00C3332B"/>
    <w:rsid w:val="00E61FEF"/>
    <w:rsid w:val="02C608C9"/>
    <w:rsid w:val="03B20BD6"/>
    <w:rsid w:val="06C06530"/>
    <w:rsid w:val="08943AE5"/>
    <w:rsid w:val="09170F25"/>
    <w:rsid w:val="0A32549C"/>
    <w:rsid w:val="0ACE280A"/>
    <w:rsid w:val="0C642284"/>
    <w:rsid w:val="0E310B46"/>
    <w:rsid w:val="12171671"/>
    <w:rsid w:val="134A28F1"/>
    <w:rsid w:val="13A53C4A"/>
    <w:rsid w:val="145F477C"/>
    <w:rsid w:val="155C7123"/>
    <w:rsid w:val="156150D4"/>
    <w:rsid w:val="17ED5BC7"/>
    <w:rsid w:val="18DB2A84"/>
    <w:rsid w:val="1A5A3240"/>
    <w:rsid w:val="1D960320"/>
    <w:rsid w:val="1F1A3F74"/>
    <w:rsid w:val="1FA83AC3"/>
    <w:rsid w:val="1FCD0959"/>
    <w:rsid w:val="20C34477"/>
    <w:rsid w:val="239071E1"/>
    <w:rsid w:val="23A2193D"/>
    <w:rsid w:val="265E5D70"/>
    <w:rsid w:val="27A27A6A"/>
    <w:rsid w:val="2899578D"/>
    <w:rsid w:val="2B1D572C"/>
    <w:rsid w:val="2F8A0B96"/>
    <w:rsid w:val="310E72A4"/>
    <w:rsid w:val="383D298F"/>
    <w:rsid w:val="38AC46C5"/>
    <w:rsid w:val="39B32F16"/>
    <w:rsid w:val="3B7201C0"/>
    <w:rsid w:val="409F1723"/>
    <w:rsid w:val="415C57E1"/>
    <w:rsid w:val="435E279A"/>
    <w:rsid w:val="43861A12"/>
    <w:rsid w:val="44640CE2"/>
    <w:rsid w:val="48AE5C8C"/>
    <w:rsid w:val="4AF30699"/>
    <w:rsid w:val="4C162C18"/>
    <w:rsid w:val="4F241599"/>
    <w:rsid w:val="55780446"/>
    <w:rsid w:val="55DE4D53"/>
    <w:rsid w:val="57994C04"/>
    <w:rsid w:val="58CD72B5"/>
    <w:rsid w:val="5A5878AA"/>
    <w:rsid w:val="5BF33C38"/>
    <w:rsid w:val="5CA22FDE"/>
    <w:rsid w:val="5FF922C8"/>
    <w:rsid w:val="61587A29"/>
    <w:rsid w:val="61B533BD"/>
    <w:rsid w:val="6208299B"/>
    <w:rsid w:val="62185E61"/>
    <w:rsid w:val="62BE17BF"/>
    <w:rsid w:val="63B64523"/>
    <w:rsid w:val="649346DF"/>
    <w:rsid w:val="67F65A4C"/>
    <w:rsid w:val="6A583FF5"/>
    <w:rsid w:val="6B9A3283"/>
    <w:rsid w:val="70473275"/>
    <w:rsid w:val="720D44BF"/>
    <w:rsid w:val="733F111B"/>
    <w:rsid w:val="734A56BF"/>
    <w:rsid w:val="738645D5"/>
    <w:rsid w:val="75A66D21"/>
    <w:rsid w:val="76280170"/>
    <w:rsid w:val="78006AD8"/>
    <w:rsid w:val="7A365B6D"/>
    <w:rsid w:val="7A405FD6"/>
    <w:rsid w:val="7C19609C"/>
    <w:rsid w:val="7FE8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CC0A9D"/>
  <w15:docId w15:val="{1A3B181C-C8F7-4351-801B-FCC3F8EB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2020-04-06T13:21:00Z</dcterms:created>
  <dcterms:modified xsi:type="dcterms:W3CDTF">2020-04-12T14:08:00Z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