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360" w:lineRule="auto"/>
        <w:jc w:val="center"/>
        <w:textAlignment w:val="auto"/>
        <w:rPr>
          <w:b/>
          <w:bCs/>
          <w:sz w:val="32"/>
          <w:szCs w:val="40"/>
        </w:rPr>
      </w:pPr>
      <w:r>
        <w:rPr>
          <w:rFonts w:hint="eastAsia" w:ascii="Times New Roman" w:hAnsi="Times New Roman" w:cs="Times New Roman"/>
          <w:b/>
          <w:bCs/>
          <w:sz w:val="32"/>
          <w:szCs w:val="40"/>
        </w:rPr>
        <w:t>高二年级化学第7课时《化学反应与能量》学习指南</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9"/>
        <w:gridCol w:w="7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9" w:type="dxa"/>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asciiTheme="minorEastAsia" w:hAnsiTheme="minorEastAsia" w:cstheme="minorEastAsia"/>
                <w:bCs/>
                <w:sz w:val="28"/>
                <w:szCs w:val="28"/>
              </w:rPr>
            </w:pPr>
            <w:r>
              <w:rPr>
                <w:rFonts w:hint="eastAsia" w:asciiTheme="minorEastAsia" w:hAnsiTheme="minorEastAsia" w:cstheme="minorEastAsia"/>
                <w:bCs/>
                <w:sz w:val="28"/>
                <w:szCs w:val="28"/>
              </w:rPr>
              <w:t>学习目标</w:t>
            </w:r>
          </w:p>
        </w:tc>
        <w:tc>
          <w:tcPr>
            <w:tcW w:w="7286" w:type="dxa"/>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336" w:lineRule="auto"/>
              <w:textAlignment w:val="auto"/>
              <w:rPr>
                <w:rFonts w:ascii="Times New Roman" w:hAnsi="Times New Roman" w:eastAsia="宋体" w:cs="Times New Roman"/>
                <w:bCs/>
                <w:szCs w:val="21"/>
              </w:rPr>
            </w:pPr>
            <w:r>
              <w:rPr>
                <w:rFonts w:ascii="Times New Roman" w:hAnsi="Times New Roman" w:eastAsia="宋体" w:cs="Times New Roman"/>
                <w:szCs w:val="21"/>
              </w:rPr>
              <w:t>通过例证、实验事实</w:t>
            </w:r>
            <w:r>
              <w:rPr>
                <w:rFonts w:ascii="Times New Roman" w:hAnsi="Times New Roman" w:eastAsia="宋体" w:cs="Times New Roman"/>
                <w:bCs/>
                <w:szCs w:val="21"/>
              </w:rPr>
              <w:t>知道化学反应是有限度和方向的。</w:t>
            </w:r>
          </w:p>
          <w:p>
            <w:pPr>
              <w:keepNext w:val="0"/>
              <w:keepLines w:val="0"/>
              <w:pageBreakBefore w:val="0"/>
              <w:widowControl w:val="0"/>
              <w:numPr>
                <w:ilvl w:val="0"/>
                <w:numId w:val="1"/>
              </w:numPr>
              <w:kinsoku/>
              <w:wordWrap/>
              <w:overflowPunct/>
              <w:topLinePunct w:val="0"/>
              <w:autoSpaceDE/>
              <w:autoSpaceDN/>
              <w:bidi w:val="0"/>
              <w:adjustRightInd w:val="0"/>
              <w:snapToGrid w:val="0"/>
              <w:spacing w:line="336" w:lineRule="auto"/>
              <w:textAlignment w:val="auto"/>
              <w:rPr>
                <w:rFonts w:ascii="Times New Roman" w:hAnsi="Times New Roman" w:eastAsia="宋体" w:cs="Times New Roman"/>
                <w:bCs/>
                <w:szCs w:val="21"/>
              </w:rPr>
            </w:pPr>
            <w:r>
              <w:rPr>
                <w:rFonts w:ascii="Times New Roman" w:hAnsi="Times New Roman" w:eastAsia="宋体" w:cs="Times New Roman"/>
                <w:bCs/>
                <w:szCs w:val="21"/>
              </w:rPr>
              <w:t>归纳</w:t>
            </w:r>
            <w:r>
              <w:rPr>
                <w:rFonts w:ascii="Times New Roman" w:hAnsi="Times New Roman" w:eastAsia="宋体" w:cs="Times New Roman"/>
                <w:szCs w:val="21"/>
              </w:rPr>
              <w:t>化学平衡状态的特征</w:t>
            </w:r>
            <w:r>
              <w:rPr>
                <w:rFonts w:hint="eastAsia" w:ascii="Times New Roman" w:hAnsi="Times New Roman" w:eastAsia="宋体" w:cs="Times New Roman"/>
                <w:szCs w:val="21"/>
              </w:rPr>
              <w:t>。</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Times New Roman" w:hAnsi="Times New Roman" w:eastAsia="宋体" w:cs="Times New Roman"/>
                <w:bCs/>
                <w:szCs w:val="21"/>
              </w:rPr>
            </w:pPr>
            <w:r>
              <w:rPr>
                <w:rFonts w:hint="eastAsia" w:ascii="Times New Roman" w:hAnsi="Times New Roman" w:eastAsia="宋体" w:cs="Times New Roman"/>
                <w:szCs w:val="21"/>
                <w:lang w:val="en-US" w:eastAsia="zh-CN"/>
              </w:rPr>
              <w:t>3</w:t>
            </w:r>
            <w:r>
              <w:rPr>
                <w:rFonts w:ascii="Times New Roman" w:hAnsi="Times New Roman" w:eastAsia="宋体" w:cs="Times New Roman"/>
                <w:szCs w:val="21"/>
              </w:rPr>
              <w:t>．通过实验探究</w:t>
            </w:r>
            <w:r>
              <w:rPr>
                <w:rFonts w:hint="eastAsia" w:ascii="Times New Roman" w:hAnsi="Times New Roman" w:eastAsia="宋体" w:cs="Times New Roman"/>
                <w:szCs w:val="21"/>
                <w:lang w:eastAsia="zh-CN"/>
              </w:rPr>
              <w:t>，</w:t>
            </w:r>
            <w:r>
              <w:rPr>
                <w:rFonts w:ascii="Times New Roman" w:hAnsi="Times New Roman" w:eastAsia="宋体" w:cs="Times New Roman"/>
                <w:szCs w:val="21"/>
              </w:rPr>
              <w:t>了解</w:t>
            </w:r>
            <w:r>
              <w:rPr>
                <w:rFonts w:ascii="Times New Roman" w:hAnsi="Times New Roman" w:eastAsia="宋体" w:cs="Times New Roman"/>
                <w:bCs/>
                <w:szCs w:val="21"/>
              </w:rPr>
              <w:t>浓度、压强、温度对化学平衡的影响，</w:t>
            </w:r>
            <w:r>
              <w:rPr>
                <w:rFonts w:hint="eastAsia" w:ascii="Times New Roman" w:hAnsi="Times New Roman" w:eastAsia="宋体" w:cs="Times New Roman"/>
                <w:bCs/>
                <w:szCs w:val="21"/>
                <w:lang w:val="en-US" w:eastAsia="zh-CN"/>
              </w:rPr>
              <w:t>能运用浓度、压强、温度对化学平衡的影响规律，</w:t>
            </w:r>
            <w:r>
              <w:rPr>
                <w:rFonts w:ascii="Times New Roman" w:hAnsi="Times New Roman" w:eastAsia="宋体" w:cs="Times New Roman"/>
                <w:bCs/>
                <w:szCs w:val="21"/>
              </w:rPr>
              <w:t>推测平衡移动的方向及浓度等相关物理量的变化。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699" w:type="dxa"/>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asciiTheme="minorEastAsia" w:hAnsiTheme="minorEastAsia" w:cstheme="minorEastAsia"/>
                <w:bCs/>
                <w:sz w:val="28"/>
                <w:szCs w:val="28"/>
              </w:rPr>
            </w:pPr>
            <w:r>
              <w:rPr>
                <w:rFonts w:hint="eastAsia" w:asciiTheme="minorEastAsia" w:hAnsiTheme="minorEastAsia" w:cstheme="minorEastAsia"/>
                <w:bCs/>
                <w:sz w:val="28"/>
                <w:szCs w:val="28"/>
              </w:rPr>
              <w:t>学法指导</w:t>
            </w:r>
          </w:p>
        </w:tc>
        <w:tc>
          <w:tcPr>
            <w:tcW w:w="7286" w:type="dxa"/>
          </w:tcPr>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Times New Roman" w:hAnsi="Times New Roman" w:eastAsia="宋体" w:cs="Times New Roman"/>
                <w:bCs/>
                <w:szCs w:val="21"/>
              </w:rPr>
            </w:pPr>
            <w:r>
              <w:rPr>
                <w:rFonts w:hint="eastAsia" w:ascii="Times New Roman" w:hAnsi="Times New Roman" w:eastAsia="宋体" w:cs="Times New Roman"/>
                <w:bCs/>
                <w:szCs w:val="21"/>
              </w:rPr>
              <w:t>1、通过模型分析，建立正逆反应速率变化与平衡移动之间的关系</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Times New Roman" w:hAnsi="Times New Roman" w:eastAsia="楷体" w:cs="Times New Roman"/>
                <w:bCs/>
                <w:szCs w:val="21"/>
              </w:rPr>
            </w:pPr>
            <w:r>
              <w:rPr>
                <w:rFonts w:hint="eastAsia" w:ascii="Times New Roman" w:hAnsi="Times New Roman" w:eastAsia="宋体" w:cs="Times New Roman"/>
                <w:bCs/>
                <w:szCs w:val="21"/>
              </w:rPr>
              <w:t>2、</w:t>
            </w:r>
            <w:r>
              <w:rPr>
                <w:rFonts w:ascii="Times New Roman" w:hAnsi="Times New Roman" w:eastAsia="宋体" w:cs="Times New Roman"/>
                <w:bCs/>
                <w:szCs w:val="21"/>
              </w:rPr>
              <w:t>以开展外界条件对化学平衡影响实验探究活动结合勒夏特列原理的方式演绎推理、归纳化学平衡状态的特征。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9" w:type="dxa"/>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asciiTheme="minorEastAsia" w:hAnsiTheme="minorEastAsia" w:cstheme="minorEastAsia"/>
                <w:bCs/>
                <w:sz w:val="28"/>
                <w:szCs w:val="28"/>
              </w:rPr>
            </w:pPr>
            <w:r>
              <w:rPr>
                <w:rFonts w:hint="eastAsia" w:asciiTheme="minorEastAsia" w:hAnsiTheme="minorEastAsia" w:cstheme="minorEastAsia"/>
                <w:bCs/>
                <w:sz w:val="28"/>
                <w:szCs w:val="28"/>
              </w:rPr>
              <w:t>学习内容</w:t>
            </w:r>
          </w:p>
        </w:tc>
        <w:tc>
          <w:tcPr>
            <w:tcW w:w="7286" w:type="dxa"/>
          </w:tcPr>
          <w:p>
            <w:pPr>
              <w:keepNext w:val="0"/>
              <w:keepLines w:val="0"/>
              <w:pageBreakBefore w:val="0"/>
              <w:widowControl w:val="0"/>
              <w:kinsoku/>
              <w:wordWrap/>
              <w:overflowPunct/>
              <w:topLinePunct w:val="0"/>
              <w:autoSpaceDE/>
              <w:autoSpaceDN/>
              <w:bidi w:val="0"/>
              <w:spacing w:line="336" w:lineRule="auto"/>
              <w:textAlignment w:val="auto"/>
              <w:rPr>
                <w:rFonts w:asciiTheme="minorEastAsia" w:hAnsiTheme="minorEastAsia" w:cstheme="minorEastAsia"/>
                <w:bCs/>
                <w:szCs w:val="21"/>
              </w:rPr>
            </w:pPr>
            <w:r>
              <w:rPr>
                <w:rFonts w:hint="eastAsia" w:asciiTheme="minorEastAsia" w:hAnsiTheme="minorEastAsia" w:cstheme="minorEastAsia"/>
                <w:bCs/>
                <w:szCs w:val="21"/>
              </w:rPr>
              <w:t>一、可逆反应</w:t>
            </w:r>
          </w:p>
          <w:p>
            <w:pPr>
              <w:keepNext w:val="0"/>
              <w:keepLines w:val="0"/>
              <w:pageBreakBefore w:val="0"/>
              <w:widowControl w:val="0"/>
              <w:kinsoku/>
              <w:wordWrap/>
              <w:overflowPunct/>
              <w:topLinePunct w:val="0"/>
              <w:autoSpaceDE/>
              <w:autoSpaceDN/>
              <w:bidi w:val="0"/>
              <w:spacing w:line="336" w:lineRule="auto"/>
              <w:textAlignment w:val="auto"/>
              <w:rPr>
                <w:rFonts w:asciiTheme="minorEastAsia" w:hAnsiTheme="minorEastAsia" w:cstheme="minorEastAsia"/>
                <w:bCs/>
                <w:szCs w:val="21"/>
              </w:rPr>
            </w:pPr>
            <w:r>
              <w:rPr>
                <w:rFonts w:hint="eastAsia" w:asciiTheme="minorEastAsia" w:hAnsiTheme="minorEastAsia" w:cstheme="minorEastAsia"/>
                <w:bCs/>
                <w:szCs w:val="21"/>
              </w:rPr>
              <w:t>可逆反应：在相同条件下，既可以向正反应方向进行，又可以向逆反应方向进行的反应。</w:t>
            </w:r>
          </w:p>
          <w:p>
            <w:pPr>
              <w:keepNext w:val="0"/>
              <w:keepLines w:val="0"/>
              <w:pageBreakBefore w:val="0"/>
              <w:widowControl w:val="0"/>
              <w:kinsoku/>
              <w:wordWrap/>
              <w:overflowPunct/>
              <w:topLinePunct w:val="0"/>
              <w:autoSpaceDE/>
              <w:autoSpaceDN/>
              <w:bidi w:val="0"/>
              <w:spacing w:line="336" w:lineRule="auto"/>
              <w:textAlignment w:val="auto"/>
              <w:rPr>
                <w:rFonts w:asciiTheme="minorEastAsia" w:hAnsiTheme="minorEastAsia" w:cstheme="minorEastAsia"/>
                <w:bCs/>
                <w:szCs w:val="21"/>
              </w:rPr>
            </w:pPr>
            <w:r>
              <w:rPr>
                <w:rFonts w:hint="eastAsia" w:asciiTheme="minorEastAsia" w:hAnsiTheme="minorEastAsia" w:cstheme="minorEastAsia"/>
                <w:bCs/>
                <w:szCs w:val="21"/>
              </w:rPr>
              <w:t>二、化学平衡状态</w:t>
            </w:r>
          </w:p>
          <w:p>
            <w:pPr>
              <w:keepNext w:val="0"/>
              <w:keepLines w:val="0"/>
              <w:pageBreakBefore w:val="0"/>
              <w:widowControl w:val="0"/>
              <w:kinsoku/>
              <w:wordWrap/>
              <w:overflowPunct/>
              <w:topLinePunct w:val="0"/>
              <w:autoSpaceDE/>
              <w:autoSpaceDN/>
              <w:bidi w:val="0"/>
              <w:spacing w:line="336" w:lineRule="auto"/>
              <w:textAlignment w:val="auto"/>
              <w:rPr>
                <w:rFonts w:asciiTheme="minorEastAsia" w:hAnsiTheme="minorEastAsia" w:cstheme="minorEastAsia"/>
                <w:bCs/>
                <w:szCs w:val="21"/>
              </w:rPr>
            </w:pPr>
            <w:r>
              <w:rPr>
                <w:rFonts w:hint="eastAsia" w:asciiTheme="minorEastAsia" w:hAnsiTheme="minorEastAsia" w:cstheme="minorEastAsia"/>
                <w:bCs/>
                <w:szCs w:val="21"/>
              </w:rPr>
              <w:t>1、概念解析</w:t>
            </w:r>
          </w:p>
          <w:p>
            <w:pPr>
              <w:keepNext w:val="0"/>
              <w:keepLines w:val="0"/>
              <w:pageBreakBefore w:val="0"/>
              <w:widowControl w:val="0"/>
              <w:kinsoku/>
              <w:wordWrap/>
              <w:overflowPunct/>
              <w:topLinePunct w:val="0"/>
              <w:autoSpaceDE/>
              <w:autoSpaceDN/>
              <w:bidi w:val="0"/>
              <w:spacing w:line="336" w:lineRule="auto"/>
              <w:textAlignment w:val="auto"/>
              <w:rPr>
                <w:rFonts w:asciiTheme="minorEastAsia" w:hAnsiTheme="minorEastAsia" w:cstheme="minorEastAsia"/>
                <w:bCs/>
                <w:szCs w:val="21"/>
              </w:rPr>
            </w:pPr>
            <w:r>
              <w:rPr>
                <w:rFonts w:hint="eastAsia" w:asciiTheme="minorEastAsia" w:hAnsiTheme="minorEastAsia" w:cstheme="minorEastAsia"/>
                <w:bCs/>
                <w:szCs w:val="21"/>
              </w:rPr>
              <w:t>（1）研究对象：可逆反应</w:t>
            </w:r>
          </w:p>
          <w:p>
            <w:pPr>
              <w:keepNext w:val="0"/>
              <w:keepLines w:val="0"/>
              <w:pageBreakBefore w:val="0"/>
              <w:widowControl w:val="0"/>
              <w:kinsoku/>
              <w:wordWrap/>
              <w:overflowPunct/>
              <w:topLinePunct w:val="0"/>
              <w:autoSpaceDE/>
              <w:autoSpaceDN/>
              <w:bidi w:val="0"/>
              <w:spacing w:line="336" w:lineRule="auto"/>
              <w:textAlignment w:val="auto"/>
              <w:rPr>
                <w:rFonts w:asciiTheme="minorEastAsia" w:hAnsiTheme="minorEastAsia" w:cstheme="minorEastAsia"/>
                <w:bCs/>
                <w:szCs w:val="21"/>
              </w:rPr>
            </w:pPr>
            <w:r>
              <w:rPr>
                <w:rFonts w:hint="eastAsia" w:asciiTheme="minorEastAsia" w:hAnsiTheme="minorEastAsia" w:cstheme="minorEastAsia"/>
                <w:bCs/>
                <w:szCs w:val="21"/>
              </w:rPr>
              <w:t>（2）平衡原因：正逆速率相等</w:t>
            </w:r>
          </w:p>
          <w:p>
            <w:pPr>
              <w:keepNext w:val="0"/>
              <w:keepLines w:val="0"/>
              <w:pageBreakBefore w:val="0"/>
              <w:widowControl w:val="0"/>
              <w:kinsoku/>
              <w:wordWrap/>
              <w:overflowPunct/>
              <w:topLinePunct w:val="0"/>
              <w:autoSpaceDE/>
              <w:autoSpaceDN/>
              <w:bidi w:val="0"/>
              <w:spacing w:line="336" w:lineRule="auto"/>
              <w:textAlignment w:val="auto"/>
              <w:rPr>
                <w:rFonts w:asciiTheme="minorEastAsia" w:hAnsiTheme="minorEastAsia" w:cstheme="minorEastAsia"/>
                <w:bCs/>
                <w:szCs w:val="21"/>
              </w:rPr>
            </w:pPr>
            <w:r>
              <w:rPr>
                <w:rFonts w:hint="eastAsia" w:asciiTheme="minorEastAsia" w:hAnsiTheme="minorEastAsia" w:cstheme="minorEastAsia"/>
                <w:bCs/>
                <w:szCs w:val="21"/>
              </w:rPr>
              <w:t>（3）平衡前提：外界条件不变</w:t>
            </w:r>
          </w:p>
          <w:p>
            <w:pPr>
              <w:keepNext w:val="0"/>
              <w:keepLines w:val="0"/>
              <w:pageBreakBefore w:val="0"/>
              <w:widowControl w:val="0"/>
              <w:kinsoku/>
              <w:wordWrap/>
              <w:overflowPunct/>
              <w:topLinePunct w:val="0"/>
              <w:autoSpaceDE/>
              <w:autoSpaceDN/>
              <w:bidi w:val="0"/>
              <w:spacing w:line="336" w:lineRule="auto"/>
              <w:textAlignment w:val="auto"/>
              <w:rPr>
                <w:rFonts w:asciiTheme="minorEastAsia" w:hAnsiTheme="minorEastAsia" w:cstheme="minorEastAsia"/>
                <w:bCs/>
                <w:szCs w:val="21"/>
              </w:rPr>
            </w:pPr>
            <w:r>
              <w:rPr>
                <w:rFonts w:hint="eastAsia" w:asciiTheme="minorEastAsia" w:hAnsiTheme="minorEastAsia" w:cstheme="minorEastAsia"/>
                <w:bCs/>
                <w:szCs w:val="21"/>
              </w:rPr>
              <w:t>（4）平衡结果：各组分含量恒定</w:t>
            </w:r>
          </w:p>
          <w:p>
            <w:pPr>
              <w:keepNext w:val="0"/>
              <w:keepLines w:val="0"/>
              <w:pageBreakBefore w:val="0"/>
              <w:widowControl w:val="0"/>
              <w:kinsoku/>
              <w:wordWrap/>
              <w:overflowPunct/>
              <w:topLinePunct w:val="0"/>
              <w:autoSpaceDE/>
              <w:autoSpaceDN/>
              <w:bidi w:val="0"/>
              <w:spacing w:line="336" w:lineRule="auto"/>
              <w:textAlignment w:val="auto"/>
              <w:rPr>
                <w:rFonts w:asciiTheme="minorEastAsia" w:hAnsiTheme="minorEastAsia" w:cstheme="minorEastAsia"/>
                <w:bCs/>
                <w:szCs w:val="21"/>
              </w:rPr>
            </w:pPr>
            <w:r>
              <w:rPr>
                <w:rFonts w:hint="eastAsia" w:asciiTheme="minorEastAsia" w:hAnsiTheme="minorEastAsia" w:cstheme="minorEastAsia"/>
                <w:bCs/>
                <w:szCs w:val="21"/>
              </w:rPr>
              <w:t>2、平衡特点：等、定、动、变、同</w:t>
            </w:r>
          </w:p>
          <w:p>
            <w:pPr>
              <w:keepNext w:val="0"/>
              <w:keepLines w:val="0"/>
              <w:pageBreakBefore w:val="0"/>
              <w:widowControl w:val="0"/>
              <w:kinsoku/>
              <w:wordWrap/>
              <w:overflowPunct/>
              <w:topLinePunct w:val="0"/>
              <w:autoSpaceDE/>
              <w:autoSpaceDN/>
              <w:bidi w:val="0"/>
              <w:spacing w:line="336" w:lineRule="auto"/>
              <w:textAlignment w:val="auto"/>
              <w:rPr>
                <w:rFonts w:asciiTheme="minorEastAsia" w:hAnsiTheme="minorEastAsia" w:cstheme="minorEastAsia"/>
                <w:bCs/>
                <w:szCs w:val="21"/>
              </w:rPr>
            </w:pPr>
            <w:r>
              <w:rPr>
                <w:rFonts w:hint="eastAsia" w:asciiTheme="minorEastAsia" w:hAnsiTheme="minorEastAsia" w:cstheme="minorEastAsia"/>
                <w:bCs/>
                <w:szCs w:val="21"/>
              </w:rPr>
              <w:t>三、平衡移动原理</w:t>
            </w:r>
          </w:p>
          <w:p>
            <w:pPr>
              <w:keepNext w:val="0"/>
              <w:keepLines w:val="0"/>
              <w:pageBreakBefore w:val="0"/>
              <w:widowControl w:val="0"/>
              <w:kinsoku/>
              <w:wordWrap/>
              <w:overflowPunct/>
              <w:topLinePunct w:val="0"/>
              <w:autoSpaceDE/>
              <w:autoSpaceDN/>
              <w:bidi w:val="0"/>
              <w:spacing w:line="336" w:lineRule="auto"/>
              <w:textAlignment w:val="auto"/>
              <w:rPr>
                <w:rFonts w:asciiTheme="minorEastAsia" w:hAnsiTheme="minorEastAsia" w:cstheme="minorEastAsia"/>
                <w:bCs/>
                <w:szCs w:val="21"/>
              </w:rPr>
            </w:pPr>
            <w:r>
              <w:rPr>
                <w:rFonts w:hint="eastAsia" w:asciiTheme="minorEastAsia" w:hAnsiTheme="minorEastAsia" w:cstheme="minorEastAsia"/>
                <w:bCs/>
                <w:szCs w:val="21"/>
              </w:rPr>
              <w:t>1、浓度因素：其他条件不变时，增大反应物浓度，平衡正向移动；减小反应物浓度，平衡逆向移动。</w:t>
            </w:r>
          </w:p>
          <w:p>
            <w:pPr>
              <w:keepNext w:val="0"/>
              <w:keepLines w:val="0"/>
              <w:pageBreakBefore w:val="0"/>
              <w:widowControl w:val="0"/>
              <w:kinsoku/>
              <w:wordWrap/>
              <w:overflowPunct/>
              <w:topLinePunct w:val="0"/>
              <w:autoSpaceDE/>
              <w:autoSpaceDN/>
              <w:bidi w:val="0"/>
              <w:spacing w:line="336" w:lineRule="auto"/>
              <w:textAlignment w:val="auto"/>
              <w:rPr>
                <w:rFonts w:asciiTheme="minorEastAsia" w:hAnsiTheme="minorEastAsia" w:cstheme="minorEastAsia"/>
                <w:bCs/>
                <w:szCs w:val="21"/>
              </w:rPr>
            </w:pPr>
            <w:r>
              <w:rPr>
                <w:rFonts w:hint="eastAsia" w:asciiTheme="minorEastAsia" w:hAnsiTheme="minorEastAsia" w:cstheme="minorEastAsia"/>
                <w:bCs/>
                <w:szCs w:val="21"/>
              </w:rPr>
              <w:t>2、温度因素：其他条件不变时，升高温度，平衡向吸热反应方向移动；降低温度，平衡向放热反应方向移动。</w:t>
            </w:r>
          </w:p>
          <w:p>
            <w:pPr>
              <w:keepNext w:val="0"/>
              <w:keepLines w:val="0"/>
              <w:pageBreakBefore w:val="0"/>
              <w:widowControl w:val="0"/>
              <w:kinsoku/>
              <w:wordWrap/>
              <w:overflowPunct/>
              <w:topLinePunct w:val="0"/>
              <w:autoSpaceDE/>
              <w:autoSpaceDN/>
              <w:bidi w:val="0"/>
              <w:spacing w:line="336" w:lineRule="auto"/>
              <w:textAlignment w:val="auto"/>
              <w:rPr>
                <w:rFonts w:asciiTheme="minorEastAsia" w:hAnsiTheme="minorEastAsia" w:cstheme="minorEastAsia"/>
                <w:bCs/>
                <w:szCs w:val="21"/>
              </w:rPr>
            </w:pPr>
            <w:r>
              <w:rPr>
                <w:rFonts w:hint="eastAsia" w:asciiTheme="minorEastAsia" w:hAnsiTheme="minorEastAsia" w:cstheme="minorEastAsia"/>
                <w:bCs/>
                <w:szCs w:val="21"/>
              </w:rPr>
              <w:t>3、压强因素：其他条件不变时，增大压强，平衡向气体体积减小方向移动；减小压强，平衡向气体体积增大方向移动。</w:t>
            </w:r>
          </w:p>
          <w:p>
            <w:pPr>
              <w:keepNext w:val="0"/>
              <w:keepLines w:val="0"/>
              <w:pageBreakBefore w:val="0"/>
              <w:widowControl w:val="0"/>
              <w:kinsoku/>
              <w:wordWrap/>
              <w:overflowPunct/>
              <w:topLinePunct w:val="0"/>
              <w:autoSpaceDE/>
              <w:autoSpaceDN/>
              <w:bidi w:val="0"/>
              <w:spacing w:line="336" w:lineRule="auto"/>
              <w:textAlignment w:val="auto"/>
              <w:rPr>
                <w:rFonts w:asciiTheme="minorEastAsia" w:hAnsiTheme="minorEastAsia" w:cstheme="minorEastAsia"/>
                <w:bCs/>
                <w:szCs w:val="21"/>
              </w:rPr>
            </w:pPr>
            <w:r>
              <w:rPr>
                <w:rFonts w:hint="eastAsia" w:asciiTheme="minorEastAsia" w:hAnsiTheme="minorEastAsia" w:cstheme="minorEastAsia"/>
                <w:bCs/>
                <w:szCs w:val="21"/>
              </w:rPr>
              <w:t>4、催化剂因素：催化剂同等程度增加正、逆反应速率，所以不影响平衡移动，只能改变反应速率。</w:t>
            </w:r>
            <w:bookmarkStart w:id="0" w:name="_GoBack"/>
            <w:bookmarkEnd w:id="0"/>
          </w:p>
          <w:p>
            <w:pPr>
              <w:keepNext w:val="0"/>
              <w:keepLines w:val="0"/>
              <w:pageBreakBefore w:val="0"/>
              <w:widowControl w:val="0"/>
              <w:kinsoku/>
              <w:wordWrap/>
              <w:overflowPunct/>
              <w:topLinePunct w:val="0"/>
              <w:autoSpaceDE/>
              <w:autoSpaceDN/>
              <w:bidi w:val="0"/>
              <w:spacing w:line="336" w:lineRule="auto"/>
              <w:textAlignment w:val="auto"/>
              <w:rPr>
                <w:rFonts w:asciiTheme="minorEastAsia" w:hAnsiTheme="minorEastAsia" w:cstheme="minorEastAsia"/>
                <w:bCs/>
                <w:szCs w:val="21"/>
              </w:rPr>
            </w:pPr>
            <w:r>
              <w:rPr>
                <w:rFonts w:hint="eastAsia" w:asciiTheme="minorEastAsia" w:hAnsiTheme="minorEastAsia" w:cstheme="minorEastAsia"/>
                <w:bCs/>
                <w:szCs w:val="21"/>
              </w:rPr>
              <w:t>5、平衡移动原理：如果改变影响平衡条件之一（如温度、压强以及参加反应物质的浓度），平衡将向着减弱这种改变的方向移动，但不能将其削弱为零。</w:t>
            </w:r>
            <w:r>
              <w:rPr>
                <w:rFonts w:asciiTheme="minorEastAsia" w:hAnsiTheme="minorEastAsia" w:cstheme="minorEastAsia"/>
                <w:bCs/>
                <w:szCs w:val="21"/>
              </w:rPr>
              <w:t>——</w:t>
            </w:r>
            <w:r>
              <w:rPr>
                <w:rFonts w:hint="eastAsia" w:asciiTheme="minorEastAsia" w:hAnsiTheme="minorEastAsia" w:cstheme="minorEastAsia"/>
                <w:bCs/>
                <w:szCs w:val="21"/>
              </w:rPr>
              <w:t>勒夏特列原理。</w:t>
            </w:r>
          </w:p>
        </w:tc>
      </w:tr>
    </w:tbl>
    <w:p>
      <w:pPr>
        <w:rPr>
          <w:rFonts w:asciiTheme="minorEastAsia" w:hAnsiTheme="minorEastAsia" w:cstheme="minorEastAsia"/>
          <w:sz w:val="28"/>
          <w:szCs w:val="28"/>
        </w:rPr>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CC1507"/>
    <w:multiLevelType w:val="singleLevel"/>
    <w:tmpl w:val="50CC150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53CB1"/>
    <w:rsid w:val="001E58F0"/>
    <w:rsid w:val="003926D6"/>
    <w:rsid w:val="0067039F"/>
    <w:rsid w:val="007170E6"/>
    <w:rsid w:val="007414F0"/>
    <w:rsid w:val="00853B0E"/>
    <w:rsid w:val="00A01B5B"/>
    <w:rsid w:val="00A77EC2"/>
    <w:rsid w:val="00B771B6"/>
    <w:rsid w:val="00EE2EDB"/>
    <w:rsid w:val="143E5686"/>
    <w:rsid w:val="32B40E61"/>
    <w:rsid w:val="37213FE2"/>
    <w:rsid w:val="39F4403F"/>
    <w:rsid w:val="3C880857"/>
    <w:rsid w:val="3D47015C"/>
    <w:rsid w:val="45796594"/>
    <w:rsid w:val="5A0B381B"/>
    <w:rsid w:val="5D314AA8"/>
    <w:rsid w:val="6E6D2F24"/>
    <w:rsid w:val="7A653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98</Words>
  <Characters>561</Characters>
  <Lines>4</Lines>
  <Paragraphs>1</Paragraphs>
  <TotalTime>1</TotalTime>
  <ScaleCrop>false</ScaleCrop>
  <LinksUpToDate>false</LinksUpToDate>
  <CharactersWithSpaces>658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2020-02-01T02:34:00Z</dcterms:created>
  <dc:creator>Administrator</dc:creator>
  <cp:lastModifiedBy>于守丽</cp:lastModifiedBy>
  <dcterms:modified xsi:type="dcterms:W3CDTF">2020-04-02T01:32:57Z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