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“法律与秩序专题——依法保护环境”拓展资源</w:t>
      </w:r>
    </w:p>
    <w:p>
      <w:pPr>
        <w:spacing w:line="276" w:lineRule="auto"/>
        <w:ind w:firstLine="420" w:firstLineChars="200"/>
        <w:rPr>
          <w:rFonts w:hint="eastAsia" w:ascii="楷体" w:hAnsi="楷体" w:eastAsia="楷体" w:cs="楷体"/>
          <w:color w:val="000000" w:themeColor="text1"/>
          <w:szCs w:val="21"/>
          <w:shd w:val="clear" w:color="auto" w:fill="FFFFFF"/>
          <w14:textFill>
            <w14:solidFill>
              <w14:schemeClr w14:val="tx1"/>
            </w14:solidFill>
          </w14:textFill>
        </w:rPr>
      </w:pPr>
      <w:r>
        <w:rPr>
          <w:rFonts w:hint="eastAsia" w:ascii="楷体" w:hAnsi="楷体" w:eastAsia="楷体" w:cs="楷体"/>
          <w:color w:val="000000" w:themeColor="text1"/>
          <w:szCs w:val="21"/>
          <w:shd w:val="clear" w:color="auto" w:fill="FFFFFF"/>
          <w14:textFill>
            <w14:solidFill>
              <w14:schemeClr w14:val="tx1"/>
            </w14:solidFill>
          </w14:textFill>
        </w:rPr>
        <w:t>《中华人民共和国环境保护法</w:t>
      </w:r>
      <w:r>
        <w:rPr>
          <w:rFonts w:hint="eastAsia" w:ascii="楷体" w:hAnsi="楷体" w:eastAsia="楷体" w:cs="楷体"/>
          <w:color w:val="000000" w:themeColor="text1"/>
          <w:szCs w:val="21"/>
          <w:shd w:val="clear" w:color="auto" w:fill="FFFFFF"/>
          <w:lang w:eastAsia="zh-CN"/>
          <w14:textFill>
            <w14:solidFill>
              <w14:schemeClr w14:val="tx1"/>
            </w14:solidFill>
          </w14:textFill>
        </w:rPr>
        <w:t>》</w:t>
      </w:r>
      <w:bookmarkStart w:id="0" w:name="_GoBack"/>
      <w:bookmarkEnd w:id="0"/>
      <w:r>
        <w:rPr>
          <w:rFonts w:hint="eastAsia" w:ascii="楷体" w:hAnsi="楷体" w:eastAsia="楷体" w:cs="楷体"/>
          <w:color w:val="000000" w:themeColor="text1"/>
          <w:szCs w:val="21"/>
          <w:shd w:val="clear" w:color="auto" w:fill="FFFFFF"/>
          <w14:textFill>
            <w14:solidFill>
              <w14:schemeClr w14:val="tx1"/>
            </w14:solidFill>
          </w14:textFill>
        </w:rPr>
        <w:t>是为保护和改善环境，防治污染和其他公害，保障公众健康，推进生态文明建设，促进经济社会可持续发展制定的国家法律，由中华人民共和国</w:t>
      </w:r>
      <w:r>
        <w:rPr>
          <w:rFonts w:hint="eastAsia" w:ascii="楷体" w:hAnsi="楷体" w:eastAsia="楷体" w:cs="楷体"/>
        </w:rPr>
        <w:fldChar w:fldCharType="begin"/>
      </w:r>
      <w:r>
        <w:rPr>
          <w:rFonts w:hint="eastAsia" w:ascii="楷体" w:hAnsi="楷体" w:eastAsia="楷体" w:cs="楷体"/>
        </w:rPr>
        <w:instrText xml:space="preserve"> HYPERLINK "https://baike.baidu.com/item/%E7%AC%AC%E5%8D%81%E4%BA%8C%E5%B1%8A%E5%85%A8%E5%9B%BD%E4%BA%BA%E6%B0%91%E4%BB%A3%E8%A1%A8%E5%A4%A7%E4%BC%9A%E5%B8%B8%E5%8A%A1%E5%A7%94%E5%91%98%E4%BC%9A" \t "_blank" </w:instrText>
      </w:r>
      <w:r>
        <w:rPr>
          <w:rFonts w:hint="eastAsia" w:ascii="楷体" w:hAnsi="楷体" w:eastAsia="楷体" w:cs="楷体"/>
        </w:rPr>
        <w:fldChar w:fldCharType="separate"/>
      </w:r>
      <w:r>
        <w:rPr>
          <w:rStyle w:val="4"/>
          <w:rFonts w:hint="eastAsia" w:ascii="楷体" w:hAnsi="楷体" w:eastAsia="楷体" w:cs="楷体"/>
          <w:color w:val="000000" w:themeColor="text1"/>
          <w:szCs w:val="21"/>
          <w:u w:val="none"/>
          <w:shd w:val="clear" w:color="auto" w:fill="FFFFFF"/>
          <w14:textFill>
            <w14:solidFill>
              <w14:schemeClr w14:val="tx1"/>
            </w14:solidFill>
          </w14:textFill>
        </w:rPr>
        <w:t>第十二届全国人民代表大会常务委员会</w:t>
      </w:r>
      <w:r>
        <w:rPr>
          <w:rStyle w:val="4"/>
          <w:rFonts w:hint="eastAsia" w:ascii="楷体" w:hAnsi="楷体" w:eastAsia="楷体" w:cs="楷体"/>
          <w:color w:val="000000" w:themeColor="text1"/>
          <w:szCs w:val="21"/>
          <w:u w:val="none"/>
          <w:shd w:val="clear" w:color="auto" w:fill="FFFFFF"/>
          <w14:textFill>
            <w14:solidFill>
              <w14:schemeClr w14:val="tx1"/>
            </w14:solidFill>
          </w14:textFill>
        </w:rPr>
        <w:fldChar w:fldCharType="end"/>
      </w:r>
      <w:r>
        <w:rPr>
          <w:rFonts w:hint="eastAsia" w:ascii="楷体" w:hAnsi="楷体" w:eastAsia="楷体" w:cs="楷体"/>
          <w:color w:val="000000" w:themeColor="text1"/>
          <w:szCs w:val="21"/>
          <w:shd w:val="clear" w:color="auto" w:fill="FFFFFF"/>
          <w14:textFill>
            <w14:solidFill>
              <w14:schemeClr w14:val="tx1"/>
            </w14:solidFill>
          </w14:textFill>
        </w:rPr>
        <w:t>第八次会议于2014年4月24日修订通过，现将修订后的《中华人民共和国环境保护法》公布，自2015年1月1日起施行。</w:t>
      </w:r>
    </w:p>
    <w:p>
      <w:pPr>
        <w:widowControl/>
        <w:shd w:val="clear" w:color="auto" w:fill="FFFFFF"/>
        <w:spacing w:line="276" w:lineRule="auto"/>
        <w:ind w:firstLine="420" w:firstLineChars="200"/>
        <w:jc w:val="left"/>
        <w:outlineLvl w:val="2"/>
        <w:rPr>
          <w:rFonts w:hint="eastAsia" w:cs="Arial" w:asciiTheme="minorEastAsia" w:hAnsiTheme="minorEastAsia"/>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第三章</w:t>
      </w:r>
      <w:r>
        <w:rPr>
          <w:rFonts w:hint="eastAsia" w:ascii="黑体" w:hAnsi="黑体" w:eastAsia="黑体" w:cs="黑体"/>
          <w:color w:val="000000" w:themeColor="text1"/>
          <w:kern w:val="0"/>
          <w:szCs w:val="21"/>
          <w:lang w:val="en-US" w:eastAsia="zh-CN"/>
          <w14:textFill>
            <w14:solidFill>
              <w14:schemeClr w14:val="tx1"/>
            </w14:solidFill>
          </w14:textFill>
        </w:rPr>
        <w:t xml:space="preserve">  </w:t>
      </w:r>
      <w:r>
        <w:rPr>
          <w:rFonts w:cs="Arial" w:asciiTheme="minorEastAsia" w:hAnsiTheme="minorEastAsia"/>
          <w:b/>
          <w:bCs/>
          <w:color w:val="000000" w:themeColor="text1"/>
          <w:kern w:val="0"/>
          <w:szCs w:val="21"/>
          <w14:textFill>
            <w14:solidFill>
              <w14:schemeClr w14:val="tx1"/>
            </w14:solidFill>
          </w14:textFill>
        </w:rPr>
        <w:t>保护和改善环境</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第二十八条</w:t>
      </w:r>
      <w:r>
        <w:rPr>
          <w:rFonts w:hint="eastAsia" w:ascii="宋体" w:hAnsi="宋体" w:eastAsia="宋体" w:cs="宋体"/>
          <w:b/>
          <w:bCs/>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地方各级人民政府应当根据环境保护目标和治理任务，采取有效措施，改善环境质量。</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未达到国家环境质量标准的重点区域、流域的有关地方人民政府，应当制定限期达标规划，并采取措施按期达标。</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第二十九条</w:t>
      </w:r>
      <w:r>
        <w:rPr>
          <w:rFonts w:hint="eastAsia" w:ascii="宋体" w:hAnsi="宋体" w:eastAsia="宋体" w:cs="宋体"/>
          <w:b/>
          <w:bCs/>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国家在重点生态功能区、生态环境敏感区和脆弱区等区域划定</w:t>
      </w:r>
      <w:r>
        <w:rPr>
          <w:rFonts w:hint="eastAsia" w:ascii="宋体" w:hAnsi="宋体" w:eastAsia="宋体" w:cs="宋体"/>
        </w:rPr>
        <w:fldChar w:fldCharType="begin"/>
      </w:r>
      <w:r>
        <w:rPr>
          <w:rFonts w:hint="eastAsia" w:ascii="宋体" w:hAnsi="宋体" w:eastAsia="宋体" w:cs="宋体"/>
        </w:rPr>
        <w:instrText xml:space="preserve"> HYPERLINK "https://baike.baidu.com/item/%E7%94%9F%E6%80%81%E4%BF%9D%E6%8A%A4%E7%BA%A2%E7%BA%BF" \t "_blank" </w:instrText>
      </w:r>
      <w:r>
        <w:rPr>
          <w:rFonts w:hint="eastAsia" w:ascii="宋体" w:hAnsi="宋体" w:eastAsia="宋体" w:cs="宋体"/>
        </w:rPr>
        <w:fldChar w:fldCharType="separate"/>
      </w:r>
      <w:r>
        <w:rPr>
          <w:rFonts w:hint="eastAsia" w:ascii="宋体" w:hAnsi="宋体" w:eastAsia="宋体" w:cs="宋体"/>
          <w:color w:val="000000" w:themeColor="text1"/>
          <w:kern w:val="0"/>
          <w:szCs w:val="21"/>
          <w14:textFill>
            <w14:solidFill>
              <w14:schemeClr w14:val="tx1"/>
            </w14:solidFill>
          </w14:textFill>
        </w:rPr>
        <w:t>生态保护红线</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，实行严格保护。</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第三十条</w:t>
      </w:r>
      <w:r>
        <w:rPr>
          <w:rFonts w:hint="eastAsia" w:ascii="宋体" w:hAnsi="宋体" w:eastAsia="宋体" w:cs="宋体"/>
          <w:b/>
          <w:bCs/>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开发利用</w:t>
      </w:r>
      <w:r>
        <w:rPr>
          <w:rFonts w:hint="eastAsia" w:ascii="宋体" w:hAnsi="宋体" w:eastAsia="宋体" w:cs="宋体"/>
        </w:rPr>
        <w:fldChar w:fldCharType="begin"/>
      </w:r>
      <w:r>
        <w:rPr>
          <w:rFonts w:hint="eastAsia" w:ascii="宋体" w:hAnsi="宋体" w:eastAsia="宋体" w:cs="宋体"/>
        </w:rPr>
        <w:instrText xml:space="preserve"> HYPERLINK "https://baike.baidu.com/item/%E8%87%AA%E7%84%B6%E8%B5%84%E6%BA%90" \t "_blank" </w:instrText>
      </w:r>
      <w:r>
        <w:rPr>
          <w:rFonts w:hint="eastAsia" w:ascii="宋体" w:hAnsi="宋体" w:eastAsia="宋体" w:cs="宋体"/>
        </w:rPr>
        <w:fldChar w:fldCharType="separate"/>
      </w:r>
      <w:r>
        <w:rPr>
          <w:rFonts w:hint="eastAsia" w:ascii="宋体" w:hAnsi="宋体" w:eastAsia="宋体" w:cs="宋体"/>
          <w:color w:val="000000" w:themeColor="text1"/>
          <w:kern w:val="0"/>
          <w:szCs w:val="21"/>
          <w14:textFill>
            <w14:solidFill>
              <w14:schemeClr w14:val="tx1"/>
            </w14:solidFill>
          </w14:textFill>
        </w:rPr>
        <w:t>自然资源</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，应当合理开发，保护生物多样性，保障生态安全，依法制定有关生态保护和恢复治理方案并予以实施。</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引进</w:t>
      </w:r>
      <w:r>
        <w:rPr>
          <w:rFonts w:hint="eastAsia" w:ascii="宋体" w:hAnsi="宋体" w:eastAsia="宋体" w:cs="宋体"/>
        </w:rPr>
        <w:fldChar w:fldCharType="begin"/>
      </w:r>
      <w:r>
        <w:rPr>
          <w:rFonts w:hint="eastAsia" w:ascii="宋体" w:hAnsi="宋体" w:eastAsia="宋体" w:cs="宋体"/>
        </w:rPr>
        <w:instrText xml:space="preserve"> HYPERLINK "https://baike.baidu.com/item/%E5%A4%96%E6%9D%A5%E7%89%A9%E7%A7%8D" \t "_blank" </w:instrText>
      </w:r>
      <w:r>
        <w:rPr>
          <w:rFonts w:hint="eastAsia" w:ascii="宋体" w:hAnsi="宋体" w:eastAsia="宋体" w:cs="宋体"/>
        </w:rPr>
        <w:fldChar w:fldCharType="separate"/>
      </w:r>
      <w:r>
        <w:rPr>
          <w:rFonts w:hint="eastAsia" w:ascii="宋体" w:hAnsi="宋体" w:eastAsia="宋体" w:cs="宋体"/>
          <w:color w:val="000000" w:themeColor="text1"/>
          <w:kern w:val="0"/>
          <w:szCs w:val="21"/>
          <w14:textFill>
            <w14:solidFill>
              <w14:schemeClr w14:val="tx1"/>
            </w14:solidFill>
          </w14:textFill>
        </w:rPr>
        <w:t>外来物种</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以及研究、开发和利用</w:t>
      </w:r>
      <w:r>
        <w:rPr>
          <w:rFonts w:hint="eastAsia" w:ascii="宋体" w:hAnsi="宋体" w:eastAsia="宋体" w:cs="宋体"/>
        </w:rPr>
        <w:fldChar w:fldCharType="begin"/>
      </w:r>
      <w:r>
        <w:rPr>
          <w:rFonts w:hint="eastAsia" w:ascii="宋体" w:hAnsi="宋体" w:eastAsia="宋体" w:cs="宋体"/>
        </w:rPr>
        <w:instrText xml:space="preserve"> HYPERLINK "https://baike.baidu.com/item/%E7%94%9F%E7%89%A9%E6%8A%80%E6%9C%AF/243144" \t "_blank" </w:instrText>
      </w:r>
      <w:r>
        <w:rPr>
          <w:rFonts w:hint="eastAsia" w:ascii="宋体" w:hAnsi="宋体" w:eastAsia="宋体" w:cs="宋体"/>
        </w:rPr>
        <w:fldChar w:fldCharType="separate"/>
      </w:r>
      <w:r>
        <w:rPr>
          <w:rFonts w:hint="eastAsia" w:ascii="宋体" w:hAnsi="宋体" w:eastAsia="宋体" w:cs="宋体"/>
          <w:color w:val="000000" w:themeColor="text1"/>
          <w:kern w:val="0"/>
          <w:szCs w:val="21"/>
          <w14:textFill>
            <w14:solidFill>
              <w14:schemeClr w14:val="tx1"/>
            </w14:solidFill>
          </w14:textFill>
        </w:rPr>
        <w:t>生物技术</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，应当采取措施，防止对生物多样性的破坏。</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第三十一条</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国家建立、健全生态保护补偿制度。</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国家加大对生态保护地区的财政转移支付力度。有关地方人民政府应当落实生态保护补偿资金，确保其用于生态保护补偿。</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国家指导受益地区和生态保护地区人民政府通过协商或者按照市场规则进行生态保护补偿。</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第三十二条</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国家加强对大气、水、土壤等的保护，建立和完善相应的调查、监测、评估和修复制度。</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第三十三条</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县级、乡级人民政府应当提高农村环境保护公共服务水平，推动农村环境综合整治。</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第三十四条</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国务院和沿海地方各级人民政府应当加强对海洋环境的保护。向海洋排放污染物、倾倒废弃物，进行海岸工程和海洋工程建设，应当符合法律法规规定和有关标准，防止和减少对海洋环境的污染损害。</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第三十五条</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城乡建设应当结合当地自然环境的特点，保护植被、水域和自然景观，加强城市园林、绿地和风景名胜区的建设与管理。</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第三十六条</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国家鼓励和引导公民、法人和其他组织使用有利于保护环境的产品和再生产品，减少废弃物的产生。</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国家机关和使用财政资金的其他组织应当优先采购和使用</w:t>
      </w:r>
      <w:r>
        <w:rPr>
          <w:rFonts w:hint="eastAsia" w:ascii="宋体" w:hAnsi="宋体" w:eastAsia="宋体" w:cs="宋体"/>
        </w:rPr>
        <w:fldChar w:fldCharType="begin"/>
      </w:r>
      <w:r>
        <w:rPr>
          <w:rFonts w:hint="eastAsia" w:ascii="宋体" w:hAnsi="宋体" w:eastAsia="宋体" w:cs="宋体"/>
        </w:rPr>
        <w:instrText xml:space="preserve"> HYPERLINK "https://baike.baidu.com/item/%E8%8A%82%E8%83%BD" \t "_blank" </w:instrText>
      </w:r>
      <w:r>
        <w:rPr>
          <w:rFonts w:hint="eastAsia" w:ascii="宋体" w:hAnsi="宋体" w:eastAsia="宋体" w:cs="宋体"/>
        </w:rPr>
        <w:fldChar w:fldCharType="separate"/>
      </w:r>
      <w:r>
        <w:rPr>
          <w:rFonts w:hint="eastAsia" w:ascii="宋体" w:hAnsi="宋体" w:eastAsia="宋体" w:cs="宋体"/>
          <w:color w:val="000000" w:themeColor="text1"/>
          <w:kern w:val="0"/>
          <w:szCs w:val="21"/>
          <w14:textFill>
            <w14:solidFill>
              <w14:schemeClr w14:val="tx1"/>
            </w14:solidFill>
          </w14:textFill>
        </w:rPr>
        <w:t>节能</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rPr>
        <w:fldChar w:fldCharType="begin"/>
      </w:r>
      <w:r>
        <w:rPr>
          <w:rFonts w:hint="eastAsia" w:ascii="宋体" w:hAnsi="宋体" w:eastAsia="宋体" w:cs="宋体"/>
        </w:rPr>
        <w:instrText xml:space="preserve"> HYPERLINK "https://baike.baidu.com/item/%E8%8A%82%E6%B0%B4" \t "_blank" </w:instrText>
      </w:r>
      <w:r>
        <w:rPr>
          <w:rFonts w:hint="eastAsia" w:ascii="宋体" w:hAnsi="宋体" w:eastAsia="宋体" w:cs="宋体"/>
        </w:rPr>
        <w:fldChar w:fldCharType="separate"/>
      </w:r>
      <w:r>
        <w:rPr>
          <w:rFonts w:hint="eastAsia" w:ascii="宋体" w:hAnsi="宋体" w:eastAsia="宋体" w:cs="宋体"/>
          <w:color w:val="000000" w:themeColor="text1"/>
          <w:kern w:val="0"/>
          <w:szCs w:val="21"/>
          <w14:textFill>
            <w14:solidFill>
              <w14:schemeClr w14:val="tx1"/>
            </w14:solidFill>
          </w14:textFill>
        </w:rPr>
        <w:t>节水</w:t>
      </w:r>
      <w:r>
        <w:rPr>
          <w:rFonts w:hint="eastAsia" w:ascii="宋体" w:hAnsi="宋体" w:eastAsia="宋体" w:cs="宋体"/>
          <w:color w:val="000000" w:themeColor="text1"/>
          <w:kern w:val="0"/>
          <w:szCs w:val="21"/>
          <w14:textFill>
            <w14:solidFill>
              <w14:schemeClr w14:val="tx1"/>
            </w14:solidFill>
          </w14:textFill>
        </w:rPr>
        <w:fldChar w:fldCharType="end"/>
      </w:r>
      <w:r>
        <w:rPr>
          <w:rFonts w:hint="eastAsia" w:ascii="宋体" w:hAnsi="宋体" w:eastAsia="宋体" w:cs="宋体"/>
          <w:color w:val="000000" w:themeColor="text1"/>
          <w:kern w:val="0"/>
          <w:szCs w:val="21"/>
          <w14:textFill>
            <w14:solidFill>
              <w14:schemeClr w14:val="tx1"/>
            </w14:solidFill>
          </w14:textFill>
        </w:rPr>
        <w:t>、节材等有利于保护环境的产品、设备和设施。</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第三十七条</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地方各级人民政府应当采取措施，组织对生活废弃物的分类处置、回收利用。</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第三十八条</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公民应当遵守环境保护法律法规，配合实施环境保护措施，按照规定对生活废弃物进行分类放置，减少日常生活对环境造成的损害。</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第三十九条</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国家建立、健全环境与健康监测、调查和风险评估制度；鼓励和组织开展环境质量对公众健康影响的研究，采取措施预防和控制与环境污染有关的疾病。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C6"/>
    <w:rsid w:val="001911C6"/>
    <w:rsid w:val="002001E7"/>
    <w:rsid w:val="004C2E8A"/>
    <w:rsid w:val="00771395"/>
    <w:rsid w:val="009B5620"/>
    <w:rsid w:val="00FE6816"/>
    <w:rsid w:val="4946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312</Words>
  <Characters>1785</Characters>
  <Lines>14</Lines>
  <Paragraphs>4</Paragraphs>
  <TotalTime>10</TotalTime>
  <ScaleCrop>false</ScaleCrop>
  <LinksUpToDate>false</LinksUpToDate>
  <CharactersWithSpaces>2093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2020-04-03T13:40:00Z</dcterms:created>
  <dc:creator>JIULIN ZHAO</dc:creator>
  <cp:lastModifiedBy>陈劼</cp:lastModifiedBy>
  <dcterms:modified xsi:type="dcterms:W3CDTF">2020-04-04T02:31:36Z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