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五年级语文</w:t>
      </w:r>
    </w:p>
    <w:p>
      <w:pPr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生活中的对联</w:t>
      </w:r>
    </w:p>
    <w:p>
      <w:pPr>
        <w:ind w:firstLine="562" w:firstLineChars="200"/>
        <w:jc w:val="lef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亲爱的同学们，新的学习开始了！我们将开展非常有意思的语文活动。请你认真读一读下面的任务</w:t>
      </w:r>
      <w:r>
        <w:rPr>
          <w:rFonts w:ascii="楷体" w:hAnsi="楷体" w:eastAsia="楷体" w:cs="楷体"/>
          <w:b/>
          <w:bCs/>
          <w:sz w:val="28"/>
          <w:szCs w:val="28"/>
        </w:rPr>
        <w:t>，开始学习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吧！</w:t>
      </w:r>
    </w:p>
    <w:p>
      <w:pPr>
        <w:spacing w:line="360" w:lineRule="auto"/>
        <w:rPr>
          <w:rFonts w:ascii="宋体" w:hAnsi="宋体" w:eastAsiaTheme="minorEastAsia" w:cstheme="minorBidi"/>
          <w:b/>
          <w:bCs/>
          <w:sz w:val="28"/>
          <w:szCs w:val="28"/>
        </w:rPr>
      </w:pPr>
      <w:r>
        <w:rPr>
          <w:rFonts w:hint="eastAsia" w:ascii="宋体" w:hAnsi="宋体" w:eastAsiaTheme="minorEastAsia" w:cstheme="minorBidi"/>
          <w:b/>
          <w:bCs/>
          <w:sz w:val="28"/>
          <w:szCs w:val="28"/>
        </w:rPr>
        <w:t>学习任务：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default" w:ascii="楷体" w:hAnsi="楷体" w:eastAsia="楷体"/>
          <w:bCs/>
          <w:sz w:val="28"/>
          <w:szCs w:val="28"/>
          <w:lang w:val="en-US" w:eastAsia="zh-CN"/>
        </w:rPr>
      </w:pPr>
      <w:r>
        <w:rPr>
          <w:rFonts w:hint="default" w:ascii="楷体" w:hAnsi="楷体" w:eastAsia="楷体"/>
          <w:bCs/>
          <w:sz w:val="28"/>
          <w:szCs w:val="28"/>
          <w:lang w:val="en-US" w:eastAsia="zh-CN"/>
        </w:rPr>
        <w:t>“楹联”这个词对很多人来说有些陌生，实际上它就是对联的雅称。从垂髫稚子帮着家中长辈端端正正贴好一副春联开始，这种古老的文化形式便深深植根于我们的血液之中。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你可以观察一下这个春节你家贴的春联，还可以上网搜集一些对联，想一想这些对联有什么特点？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default" w:ascii="楷体" w:hAnsi="楷体" w:eastAsia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把你看到的最喜欢的对联记录在学习笔记中。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楷体" w:hAnsi="楷体" w:eastAsia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中国有着数不清的名胜古迹，其中又有着数不清的楹联。它们不仅描摹景色、营造意境、富于哲理、充满智慧，更记录了名胜背后很多不为人知的故事。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楷体" w:hAnsi="楷体" w:eastAsia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选择一个你最感兴趣的楹联故事，讲给家人或者同学听。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楷体" w:hAnsi="楷体" w:eastAsia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你还可以把这个故事绘制成手抄报与大家分享。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楷体" w:hAnsi="楷体" w:eastAsia="楷体"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Theme="minorEastAsia" w:cstheme="minorBidi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Theme="minorEastAsia" w:cstheme="minorBidi"/>
          <w:b/>
          <w:bCs/>
          <w:sz w:val="28"/>
          <w:szCs w:val="28"/>
          <w:lang w:val="en-US" w:eastAsia="zh-CN"/>
        </w:rPr>
        <w:t>拓展资源：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观看中央电视台纪录片《楹联里的中国》。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结合微课阅读下列资料。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1.杭州中山公园——西湖天下景亭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水水山山处处明明秀秀   晴晴雨雨时时好好奇奇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12种读法：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①平时我们的读法属于“逐字顺读”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②将行书和草书分开读：“水山处明秀  晴雨时好奇”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③把叠字拆开读：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“水明山秀  水山处处明秀  晴好雨奇  晴雨时时好奇”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“水处山处  水山明明秀秀  晴时雨时  晴雨好好奇奇”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“水处明  山处秀  水山明秀  晴时好  雨时奇  晴雨好奇”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“水山明  水山秀  处处明秀  晴雨好  晴雨奇  时时好奇”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④跳读：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“水处明  山处秀  晴时好  雨时奇”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“水水处明秀  山山处明秀  晴晴时好奇  雨雨时好奇”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“水水明   山山秀  处处明秀  晴晴好  雨雨奇  时时好奇”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⑤添加停顿读：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“水水山山处处明  明秀秀  晴晴雨雨时时好  好奇奇”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“水水山山  处处明明秀秀  晴晴雨雨  时时好好奇奇”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⑥此联还运用了回环的修辞手法，所以还能倒读：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“秀秀明明处处山山水水  奇奇好好时时雨雨晴晴。”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textAlignment w:val="auto"/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2.四川武侯祠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武侯祠中，有一副赞誉诸葛亮的“攻心联”，被公认为传世的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名</w:t>
      </w:r>
      <w:r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联之一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textAlignment w:val="auto"/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能攻心则反侧自消</w:t>
      </w: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从古知兵非好战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textAlignment w:val="auto"/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不审势即宽严皆误</w:t>
      </w: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后来治蜀要深思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上联的“攻心”指诸葛亮具有使人心悦诚服的能力，夸赞自古以来会用兵的人都像诸葛亮一样并不是好战之人。下联赞扬诸葛亮能够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审时度势，</w:t>
      </w:r>
      <w:r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宽严相济的制定方针政策，提醒后来的当权者要从中吸取教训。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对联的作者是清朝末年著名的诗人、书法家赵藩，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他借用这副对联，既赞誉诸葛亮，又警醒世人从“攻心”、“审势”的角度思考治国理政之道。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苏州拙政园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玉兰堂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中文征明题的对联：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textAlignment w:val="auto"/>
        <w:rPr>
          <w:rFonts w:hint="eastAsia" w:ascii="楷体" w:hAnsi="楷体" w:eastAsia="楷体" w:cs="Times New Roman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楷体" w:hAnsi="楷体" w:eastAsia="楷体" w:cs="Times New Roman"/>
          <w:bCs/>
          <w:color w:val="auto"/>
          <w:kern w:val="2"/>
          <w:sz w:val="24"/>
          <w:szCs w:val="24"/>
          <w:lang w:val="en-US" w:eastAsia="zh-CN" w:bidi="ar-SA"/>
        </w:rPr>
        <w:t>道不达人</w:t>
      </w:r>
      <w:r>
        <w:rPr>
          <w:rFonts w:hint="eastAsia" w:ascii="楷体" w:hAnsi="楷体" w:eastAsia="楷体" w:cs="Times New Roman"/>
          <w:bCs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="楷体" w:hAnsi="楷体" w:eastAsia="楷体" w:cs="Times New Roman"/>
          <w:bCs/>
          <w:color w:val="auto"/>
          <w:kern w:val="2"/>
          <w:sz w:val="24"/>
          <w:szCs w:val="24"/>
          <w:lang w:val="en-US" w:eastAsia="zh-CN" w:bidi="ar-SA"/>
        </w:rPr>
        <w:t>子臣弟友</w:t>
      </w:r>
      <w:r>
        <w:rPr>
          <w:rFonts w:hint="eastAsia" w:ascii="楷体" w:hAnsi="楷体" w:eastAsia="楷体" w:cs="Times New Roman"/>
          <w:bCs/>
          <w:color w:val="auto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textAlignment w:val="auto"/>
        <w:rPr>
          <w:rFonts w:hint="default" w:ascii="楷体" w:hAnsi="楷体" w:eastAsia="楷体" w:cs="Times New Roman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楷体" w:hAnsi="楷体" w:eastAsia="楷体" w:cs="Times New Roman"/>
          <w:bCs/>
          <w:color w:val="auto"/>
          <w:kern w:val="2"/>
          <w:sz w:val="24"/>
          <w:szCs w:val="24"/>
          <w:lang w:val="en-US" w:eastAsia="zh-CN" w:bidi="ar-SA"/>
        </w:rPr>
        <w:t>学惟逊志</w:t>
      </w:r>
      <w:r>
        <w:rPr>
          <w:rFonts w:hint="eastAsia" w:ascii="楷体" w:hAnsi="楷体" w:eastAsia="楷体" w:cs="Times New Roman"/>
          <w:bCs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="楷体" w:hAnsi="楷体" w:eastAsia="楷体" w:cs="Times New Roman"/>
          <w:bCs/>
          <w:color w:val="auto"/>
          <w:kern w:val="2"/>
          <w:sz w:val="24"/>
          <w:szCs w:val="24"/>
          <w:lang w:val="en-US" w:eastAsia="zh-CN" w:bidi="ar-SA"/>
        </w:rPr>
        <w:t>礼乐诗书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这副对联的</w:t>
      </w:r>
      <w:r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意思是“学习道虽然不一定能使人飞黄腾达，却能够提升个人修养，更好的担当起各种社会角色，所以每个人都应该勤奋学</w:t>
      </w:r>
      <w:r>
        <w:rPr>
          <w:rFonts w:hint="default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习”。文征明借此联激励自己，鼓舞他人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，最终成为“</w:t>
      </w:r>
      <w:r>
        <w:rPr>
          <w:rFonts w:hint="default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江南四大才子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”</w:t>
      </w:r>
      <w:r>
        <w:rPr>
          <w:rFonts w:hint="default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中成就最大的一位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4.千年古刹寒山寺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寒山寺的大雄宝殿中有这样一副对联：</w:t>
      </w:r>
    </w:p>
    <w:p>
      <w:pPr>
        <w:ind w:firstLine="480" w:firstLineChars="200"/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尘劫历一千余年重复旧观  幸有名贤来做主</w:t>
      </w:r>
    </w:p>
    <w:p>
      <w:pPr>
        <w:ind w:firstLine="480" w:firstLineChars="200"/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诗人题二十八字长留胜迹  可知佳句不须多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对联作者是晚清翰林院侍讲邹福保，这上联讲的是寒山寺在一千多年中屡次遭遇被摧毁的劫难，在清朝末年得到重建，“名贤”便是对主持重建者的感激，“幸”字表达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了寒山寺劫后重生喜悦之情。下联赞誉了张继的《枫桥夜泊》为这所寺庙带来的人气。这副对联使后人每每想到寒山寺时，脑海中浮现的不只是《枫桥夜泊》，还能联想到这座古寺历经的沧桑。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default" w:asciiTheme="minorEastAsia" w:hAnsiTheme="minorEastAsia" w:eastAsiaTheme="minorEastAsia" w:cstheme="minorEastAsia"/>
          <w:bCs/>
          <w:color w:val="0000FF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5.湖南岳麓书院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书院讲堂中的一副长联流传至今，共计64字。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textAlignment w:val="auto"/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是非审之于己</w:t>
      </w: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毁誉听之于人</w:t>
      </w: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得失安之于数</w:t>
      </w: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陟岳麓峰头</w:t>
      </w: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朗月清风</w:t>
      </w: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 xml:space="preserve">太极悠然可会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textAlignment w:val="auto"/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君亲恩何以酬</w:t>
      </w: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民物命何以立</w:t>
      </w: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圣贤道何以传</w:t>
      </w: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登赫曦台上</w:t>
      </w: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衡云湘水</w:t>
      </w:r>
      <w:r>
        <w:rPr>
          <w:rFonts w:hint="eastAsia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斯文定有攸归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default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长联的作者是在乾</w:t>
      </w:r>
      <w:r>
        <w:rPr>
          <w:rFonts w:hint="default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隆年间担任岳麓书院的山长旷敏本。上联讲潇洒的人生态度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，</w:t>
      </w:r>
      <w:r>
        <w:rPr>
          <w:rFonts w:hint="default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下联讲忠孝廉节的人生追求。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default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岳麓书院不倡导读书人过分看重功名，从书院成立到科举制度被废除的九百年间只出过两位状元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。</w:t>
      </w:r>
      <w:r>
        <w:rPr>
          <w:rFonts w:hint="default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但鸦片战争后，中国最动荡的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岁月</w:t>
      </w:r>
      <w:r>
        <w:rPr>
          <w:rFonts w:hint="default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，最需要人才的时候，岳麓书院走出的左宗棠、蔡锷、毛泽东等一大批湖湘子弟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，成</w:t>
      </w:r>
      <w:r>
        <w:rPr>
          <w:rFonts w:hint="default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力挽狂澜、</w:t>
      </w:r>
      <w:r>
        <w:rPr>
          <w:rFonts w:hint="default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彪炳史册的中华民族优秀儿女。如今岳麓书院已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成</w:t>
      </w:r>
      <w:r>
        <w:rPr>
          <w:rFonts w:hint="default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为湖南大学的一部分，学子们仍然传承着书院的千年积淀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的文化底蕴与</w:t>
      </w:r>
      <w:r>
        <w:rPr>
          <w:rFonts w:hint="default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家国情怀。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6.北京颐和园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北京的</w:t>
      </w:r>
      <w:r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颐和园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坐落于</w:t>
      </w:r>
      <w:r>
        <w:rPr>
          <w:rFonts w:hint="eastAsia"/>
          <w:lang w:val="en-US" w:eastAsia="zh-CN"/>
        </w:rPr>
        <w:t>北京市西北海淀区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，</w:t>
      </w:r>
      <w:r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是我国现存最完整、规模最大的皇家园林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，</w:t>
      </w:r>
      <w:r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由万寿山、昆明湖</w:t>
      </w:r>
      <w:bookmarkStart w:id="0" w:name="_GoBack"/>
      <w:bookmarkEnd w:id="0"/>
      <w:r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两部分组成。园内有很多风景区和建筑群，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如</w:t>
      </w:r>
      <w:r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佛香阁、排云殿、德和园、智慧海、十七孔桥、知春亭、凤凰墩、清宴舫等。整个园林布局精巧，建造华美，形成园内有园，亭外有亭，依山傍水，人工与自然的和谐之</w:t>
      </w:r>
      <w:r>
        <w:rPr>
          <w:rFonts w:hint="default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美。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颐和园是全国园林中楹联最多的地方。这里的许多亭台楼阁都挂有楹联，每一处楹联都写出了这处建筑的特点，让人读起来饶有趣味。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“园中之园”——谐趣园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textAlignment w:val="auto"/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西岭烟霞生袖底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textAlignment w:val="auto"/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楷体" w:hAnsi="楷体" w:eastAsia="楷体" w:cs="Times New Roman"/>
          <w:bCs/>
          <w:kern w:val="2"/>
          <w:sz w:val="24"/>
          <w:szCs w:val="24"/>
          <w:lang w:val="en-US" w:eastAsia="zh-CN" w:bidi="ar-SA"/>
        </w:rPr>
        <w:t>东州云海落樽前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去过颐和园的人都知道，在谐趣园中是看不到西岭的烟霞的，东州的云海就更看不到了。然而对联却启发游人的联想，丰富人们的想象力，使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人</w:t>
      </w:r>
      <w:r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想到站在谐趣园，西岭的烟霞就好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像</w:t>
      </w:r>
      <w:r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飞到你的袖底，东州的云海犹如落到眼前的樽（樽：古代盛酒的器具）里。这样将园内之景与园外的景色联系了起来，使游人顿感心旷神怡，眼界开阔了许多。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希望你再去颐和园游玩时，一定好好读一读园中每一处楹联，一定会增长许多知识。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4131E4"/>
    <w:multiLevelType w:val="singleLevel"/>
    <w:tmpl w:val="D34131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BAFC8E"/>
    <w:multiLevelType w:val="singleLevel"/>
    <w:tmpl w:val="4BBAFC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E5E84"/>
    <w:rsid w:val="0A054079"/>
    <w:rsid w:val="12006D21"/>
    <w:rsid w:val="1388408E"/>
    <w:rsid w:val="16A0647C"/>
    <w:rsid w:val="18651912"/>
    <w:rsid w:val="1B2824D6"/>
    <w:rsid w:val="21E00C8E"/>
    <w:rsid w:val="26D46BEA"/>
    <w:rsid w:val="33493BC4"/>
    <w:rsid w:val="3E121BE0"/>
    <w:rsid w:val="3F3A7E15"/>
    <w:rsid w:val="438C7FDD"/>
    <w:rsid w:val="44C31338"/>
    <w:rsid w:val="509D02DE"/>
    <w:rsid w:val="57CF4AFD"/>
    <w:rsid w:val="5E647BF0"/>
    <w:rsid w:val="5E6D58FE"/>
    <w:rsid w:val="5FB75AC0"/>
    <w:rsid w:val="77727D8C"/>
    <w:rsid w:val="7B5B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2020-03-09T14:22:00Z</dcterms:created>
  <dc:creator>Lenovo</dc:creator>
  <cp:lastModifiedBy>小香香 香香</cp:lastModifiedBy>
  <dcterms:modified xsi:type="dcterms:W3CDTF">2020-03-24T10:18:44Z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