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DCC" w:rsidRDefault="0031595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高二年级政治第</w:t>
      </w:r>
      <w:r>
        <w:rPr>
          <w:rFonts w:hint="eastAsia"/>
          <w:b/>
          <w:bCs/>
          <w:sz w:val="32"/>
          <w:szCs w:val="32"/>
        </w:rPr>
        <w:t>21</w:t>
      </w:r>
      <w:r>
        <w:rPr>
          <w:rFonts w:hint="eastAsia"/>
          <w:b/>
          <w:bCs/>
          <w:sz w:val="32"/>
          <w:szCs w:val="32"/>
        </w:rPr>
        <w:t>课时</w:t>
      </w:r>
      <w:r>
        <w:rPr>
          <w:rFonts w:hint="eastAsia"/>
          <w:b/>
          <w:bCs/>
          <w:sz w:val="32"/>
          <w:szCs w:val="32"/>
        </w:rPr>
        <w:t xml:space="preserve"> </w:t>
      </w:r>
    </w:p>
    <w:p w:rsidR="006D3DCC" w:rsidRDefault="0031595B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32"/>
          <w:szCs w:val="32"/>
        </w:rPr>
        <w:t>综合探究：进入新时代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贯彻新发展理念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课后巩固</w:t>
      </w:r>
    </w:p>
    <w:p w:rsidR="006D3DCC" w:rsidRDefault="0031595B"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选择题。</w:t>
      </w:r>
    </w:p>
    <w:p w:rsidR="006D3DCC" w:rsidRDefault="0031595B">
      <w:r w:rsidRPr="0031595B">
        <w:rPr>
          <w:rFonts w:ascii="宋体" w:eastAsia="宋体" w:hAnsi="宋体" w:hint="eastAsia"/>
        </w:rPr>
        <w:t>1.</w:t>
      </w:r>
      <w:r w:rsidRPr="0031595B">
        <w:rPr>
          <w:rFonts w:ascii="宋体" w:eastAsia="宋体" w:hAnsi="宋体" w:hint="eastAsia"/>
        </w:rPr>
        <w:t>（</w:t>
      </w:r>
      <w:r w:rsidRPr="0031595B">
        <w:rPr>
          <w:rFonts w:ascii="宋体" w:eastAsia="宋体" w:hAnsi="宋体" w:hint="eastAsia"/>
        </w:rPr>
        <w:t>2018</w:t>
      </w:r>
      <w:r w:rsidRPr="0031595B">
        <w:rPr>
          <w:rFonts w:ascii="宋体" w:eastAsia="宋体" w:hAnsi="宋体" w:hint="eastAsia"/>
        </w:rPr>
        <w:t>北京海淀期中</w:t>
      </w:r>
      <w:r w:rsidRPr="0031595B">
        <w:rPr>
          <w:rFonts w:ascii="宋体" w:eastAsia="宋体" w:hAnsi="宋体" w:hint="eastAsia"/>
        </w:rPr>
        <w:t>4</w:t>
      </w:r>
      <w:r w:rsidRPr="0031595B">
        <w:rPr>
          <w:rFonts w:ascii="宋体" w:eastAsia="宋体" w:hAnsi="宋体" w:hint="eastAsia"/>
        </w:rPr>
        <w:t>）“中</w:t>
      </w:r>
      <w:r>
        <w:rPr>
          <w:rFonts w:hint="eastAsia"/>
        </w:rPr>
        <w:t>国农民丰收节”的设立，可以提升亿万农民的荣誉感、幸福感、获得感，有助于实施乡村振兴战略，解决好“三农”问题。必须始终把解决好“三农”问题作为全党工作重中之重，原因在于</w:t>
      </w:r>
    </w:p>
    <w:p w:rsidR="006D3DCC" w:rsidRDefault="0031595B">
      <w:r>
        <w:rPr>
          <w:rFonts w:hint="eastAsia"/>
          <w:color w:val="FF0000"/>
        </w:rPr>
        <w:t xml:space="preserve">  </w:t>
      </w:r>
      <w:r>
        <w:rPr>
          <w:rFonts w:hint="eastAsia"/>
        </w:rPr>
        <w:t>①农业农村农民问题是关系国计民生的根本性问题</w:t>
      </w:r>
    </w:p>
    <w:p w:rsidR="006D3DCC" w:rsidRDefault="0031595B">
      <w:r>
        <w:rPr>
          <w:rFonts w:hint="eastAsia"/>
        </w:rPr>
        <w:t xml:space="preserve">  </w:t>
      </w:r>
      <w:r>
        <w:rPr>
          <w:rFonts w:hint="eastAsia"/>
        </w:rPr>
        <w:t>②改变农业农村落后面貌，有助于全面建成小康社会</w:t>
      </w:r>
    </w:p>
    <w:p w:rsidR="006D3DCC" w:rsidRDefault="0031595B">
      <w:r>
        <w:rPr>
          <w:rFonts w:hint="eastAsia"/>
        </w:rPr>
        <w:t xml:space="preserve">  </w:t>
      </w:r>
      <w:r>
        <w:rPr>
          <w:rFonts w:hint="eastAsia"/>
        </w:rPr>
        <w:t>③加快推进农村现代化就是筑牢现代化经济体</w:t>
      </w:r>
      <w:bookmarkStart w:id="0" w:name="_GoBack"/>
      <w:bookmarkEnd w:id="0"/>
      <w:r>
        <w:rPr>
          <w:rFonts w:hint="eastAsia"/>
        </w:rPr>
        <w:t>系的坚实基础</w:t>
      </w:r>
    </w:p>
    <w:p w:rsidR="006D3DCC" w:rsidRDefault="0031595B">
      <w:r>
        <w:rPr>
          <w:rFonts w:hint="eastAsia"/>
        </w:rPr>
        <w:t xml:space="preserve">  </w:t>
      </w:r>
      <w:r>
        <w:rPr>
          <w:rFonts w:hint="eastAsia"/>
        </w:rPr>
        <w:t>④城乡发展不平衡不协调是现阶段我国亟待解决的结构性矛盾</w:t>
      </w:r>
    </w:p>
    <w:p w:rsidR="006D3DCC" w:rsidRDefault="0031595B">
      <w:pPr>
        <w:numPr>
          <w:ilvl w:val="0"/>
          <w:numId w:val="1"/>
        </w:numPr>
      </w:pPr>
      <w:r>
        <w:rPr>
          <w:rFonts w:hint="eastAsia"/>
        </w:rPr>
        <w:t>①②③</w:t>
      </w:r>
      <w:r>
        <w:rPr>
          <w:rFonts w:hint="eastAsia"/>
        </w:rPr>
        <w:t xml:space="preserve">    B</w:t>
      </w:r>
      <w:r>
        <w:rPr>
          <w:rFonts w:hint="eastAsia"/>
        </w:rPr>
        <w:t>．①②④</w:t>
      </w:r>
      <w:r>
        <w:rPr>
          <w:rFonts w:hint="eastAsia"/>
        </w:rPr>
        <w:t xml:space="preserve">    C</w:t>
      </w:r>
      <w:r>
        <w:rPr>
          <w:rFonts w:hint="eastAsia"/>
        </w:rPr>
        <w:t>．①③④</w:t>
      </w:r>
      <w:r>
        <w:rPr>
          <w:rFonts w:hint="eastAsia"/>
        </w:rPr>
        <w:t xml:space="preserve">    D</w:t>
      </w:r>
      <w:r>
        <w:rPr>
          <w:rFonts w:hint="eastAsia"/>
        </w:rPr>
        <w:t>．②③④</w:t>
      </w:r>
    </w:p>
    <w:p w:rsidR="006D3DCC" w:rsidRDefault="0031595B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．（</w:t>
      </w:r>
      <w:r>
        <w:rPr>
          <w:rFonts w:ascii="宋体" w:hAnsi="宋体" w:hint="eastAsia"/>
        </w:rPr>
        <w:t xml:space="preserve">2019 </w:t>
      </w:r>
      <w:r>
        <w:rPr>
          <w:rFonts w:ascii="宋体" w:hAnsi="宋体" w:hint="eastAsia"/>
        </w:rPr>
        <w:t>北京</w:t>
      </w:r>
      <w:r>
        <w:rPr>
          <w:rFonts w:ascii="宋体" w:hAnsi="宋体" w:hint="eastAsia"/>
        </w:rPr>
        <w:t>32</w:t>
      </w:r>
      <w:r>
        <w:rPr>
          <w:rFonts w:ascii="宋体" w:hAnsi="宋体" w:hint="eastAsia"/>
        </w:rPr>
        <w:t>）</w:t>
      </w:r>
    </w:p>
    <w:p w:rsidR="006D3DCC" w:rsidRDefault="0031595B">
      <w:pPr>
        <w:ind w:firstLineChars="150" w:firstLine="315"/>
        <w:rPr>
          <w:rFonts w:ascii="宋体" w:hAnsi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327650" cy="1343660"/>
                <wp:effectExtent l="4445" t="4445" r="209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0" cy="1343660"/>
                          <a:chOff x="3474" y="4566"/>
                          <a:chExt cx="8390" cy="2116"/>
                        </a:xfrm>
                      </wpg:grpSpPr>
                      <wps:wsp>
                        <wps:cNvPr id="9" name="圆角矩形 9"/>
                        <wps:cNvSpPr/>
                        <wps:spPr>
                          <a:xfrm>
                            <a:off x="3474" y="4566"/>
                            <a:ext cx="8390" cy="2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649" y="4722"/>
                            <a:ext cx="8090" cy="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D3DCC" w:rsidRDefault="0031595B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北京轨道交通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11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号线西段（冬奥支线）工程环境影响评价第一次公示</w:t>
                              </w:r>
                            </w:p>
                            <w:p w:rsidR="006D3DCC" w:rsidRDefault="0031595B">
                              <w:pPr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时间：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2019-03-20</w:t>
                              </w:r>
                            </w:p>
                            <w:p w:rsidR="006D3DCC" w:rsidRDefault="0031595B">
                              <w:pPr>
                                <w:ind w:firstLine="435"/>
                                <w:jc w:val="left"/>
                                <w:rPr>
                                  <w:rFonts w:ascii="楷体" w:eastAsia="楷体" w:hAnsi="楷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根据《中华人民共和国环境保护法》《中华人民共和国环境影响评价法》《环境影响评价公众参与办法》（生态环境部令第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号）《关于发布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&lt;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环境影响评价公众参与办法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&gt;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配套文件的公告》（生态环境部公告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2018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年第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48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号）等相关规定，现对北京轨道交通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11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号线西段（冬奥支线）工程环境</w:t>
                              </w:r>
                              <w:r>
                                <w:rPr>
                                  <w:rFonts w:ascii="楷体" w:eastAsia="楷体" w:hAnsi="楷体" w:hint="eastAsia"/>
                                  <w:color w:val="000000"/>
                                  <w:sz w:val="18"/>
                                  <w:szCs w:val="18"/>
                                </w:rPr>
                                <w:t>影响评价公众参与相关信息进行第一次公示，具体如下：</w:t>
                              </w:r>
                            </w:p>
                            <w:p w:rsidR="006D3DCC" w:rsidRDefault="0031595B">
                              <w:pPr>
                                <w:ind w:firstLine="435"/>
                                <w:jc w:val="left"/>
                                <w:rPr>
                                  <w:rFonts w:ascii="楷体" w:eastAsia="楷体" w:hAnsi="楷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style="position:absolute;left:0;text-align:left;margin-left:0;margin-top:1.75pt;width:419.5pt;height:105.8pt;z-index:251708416" coordorigin="3474,4566" coordsize="8390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Qy2wIAAIwHAAAOAAAAZHJzL2Uyb0RvYy54bWzEVctu1DAU3SPxD5b3NJPMTKYTNVMJ+tgg&#10;qCh8gCdxHsixLdudzOxRYYlYsKqEYIOQ+APE57TlM7h2HtOWFlCRShaJH/fe3HvuOfbW9rJiaEGV&#10;LgWPsb8xwIjyRKQlz2P84vneg02MtCE8JUxwGuMV1Xh7dv/eVi0jGohCsJQqBEG4jmoZ48IYGXme&#10;TgpaEb0hJOWwmQlVEQNTlXupIjVEr5gXDAahVwuVSiUSqjWs7jSbeObiZxlNzNMs09QgFmPIzbi3&#10;cu+5fXuzLRLlisiiTNo0yC2yqEjJ4ad9qB1iCDpS5S+hqjJRQovMbCSi8kSWlQl1NUA1/uBKNftK&#10;HElXSx7VuexhAmiv4HTrsMmTxYFCZQq98zHipIIenX97dfr2DYIFQKeWeQRG+0oeygPVLuTNzBa8&#10;zFRlv1AKWjpcVz2udGlQAovjYTAJxwB/Anv+cDQMwxb5pID2WL/haDLCCLZH4zBsupIUu63/5nDa&#10;Oge+73a97seeza9Pp5bAIr0GSv8bUIcFkdThry0GLVDTDqfTk+Mfn9+df/hy+v0TmjZgOcMeKR1p&#10;AO0amK4ptwPrN8WSSCpt9qmokB3EGPjB02dAcsc9snisjSNh2naSpC8xyioGlF4QhvwwDCc2T4Cv&#10;NYZRF9N6asHKdK9kzE1UPn/EFALXGO+5p3W+ZMY4qmM8HQdjaDABDWeMGBhWElilee5yu+ShLwYe&#10;uOe6wDaxHaKLJgEXwZqRqKAk3eUpMisJdOVwsGCbQkVTjBiFc8iOnKUhJfsbS4CBccDFEqhpmR3N&#10;RbqCph9JVeYFwO0E4WyAZFYad8A2H5jfyPLs/euzk69nH48RrDkh9mRDZvlQgIpaxXY1dCLp1TkM&#10;R8Beq7JJEDQI9bQbdBoDlrj4vcbWFOlod4lxDZ/+M4tupueNLKpKQ9Wd8sks58u2cX+gljvW4Mh3&#10;Um2vJ3unXJw7uq4v0dlPAAAA//8DAFBLAwQUAAYACAAAACEAuKg32N0AAAAGAQAADwAAAGRycy9k&#10;b3ducmV2LnhtbEyPQUvDQBSE74L/YXmCN7vZhkiNeSmlqKci2AribZt9TUKzb0N2m6T/3vWkx2GG&#10;mW+K9Ww7MdLgW8cIapGAIK6cablG+Dy8PqxA+KDZ6M4xIVzJw7q8vSl0btzEHzTuQy1iCftcIzQh&#10;9LmUvmrIar9wPXH0Tm6wOkQ51NIMeorltpPLJHmUVrccFxrd07ah6ry/WIS3SU+bVL2Mu/Npe/0+&#10;ZO9fO0WI93fz5hlEoDn8heEXP6JDGZmO7sLGiw4hHgkIaQYimqv0KeojwlJlCmRZyP/45Q8AAAD/&#10;/wMAUEsBAi0AFAAGAAgAAAAhALaDOJL+AAAA4QEAABMAAAAAAAAAAAAAAAAAAAAAAFtDb250ZW50&#10;X1R5cGVzXS54bWxQSwECLQAUAAYACAAAACEAOP0h/9YAAACUAQAACwAAAAAAAAAAAAAAAAAvAQAA&#10;X3JlbHMvLnJlbHNQSwECLQAUAAYACAAAACEAVSg0MtsCAACMBwAADgAAAAAAAAAAAAAAAAAuAgAA&#10;ZHJzL2Uyb0RvYy54bWxQSwECLQAUAAYACAAAACEAuKg32N0AAAAGAQAADwAAAAAAAAAAAAAAAAA1&#10;BQAAZHJzL2Rvd25yZXYueG1sUEsFBgAAAAAEAAQA8wAAAD8GAAAAAA==&#10;">
                <v:roundrect id="圆角矩形 9" o:spid="_x0000_s1027" style="position:absolute;left:3474;top:4566;width:8390;height:21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" o:spid="_x0000_s1028" type="#_x0000_t202" style="position:absolute;left:3649;top:4722;width:809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:rsidR="006D3DCC" w:rsidRDefault="0031595B">
                        <w:pPr>
                          <w:jc w:val="center"/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北京轨道交通</w:t>
                        </w:r>
                        <w:r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号线西段（冬奥支线）工程环境影响评价第一次公示</w:t>
                        </w:r>
                      </w:p>
                      <w:p w:rsidR="006D3DCC" w:rsidRDefault="0031595B">
                        <w:pPr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时间：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2019-03-20</w:t>
                        </w:r>
                      </w:p>
                      <w:p w:rsidR="006D3DCC" w:rsidRDefault="0031595B">
                        <w:pPr>
                          <w:ind w:firstLine="435"/>
                          <w:jc w:val="left"/>
                          <w:rPr>
                            <w:rFonts w:ascii="楷体" w:eastAsia="楷体" w:hAnsi="楷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根据《中华人民共和国环境保护法》《中华人民共和国环境影响评价法》《环境影响评价公众参与办法》（生态环境部令第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号）《关于发布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环境影响评价公众参与办法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&gt;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配套文件的公告》（生态环境部公告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2018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年第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号）等相关规定，现对北京轨道交通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号线西段（冬奥支线）工程环境</w:t>
                        </w:r>
                        <w:r>
                          <w:rPr>
                            <w:rFonts w:ascii="楷体" w:eastAsia="楷体" w:hAnsi="楷体" w:hint="eastAsia"/>
                            <w:color w:val="000000"/>
                            <w:sz w:val="18"/>
                            <w:szCs w:val="18"/>
                          </w:rPr>
                          <w:t>影响评价公众参与相关信息进行第一次公示，具体如下：</w:t>
                        </w:r>
                      </w:p>
                      <w:p w:rsidR="006D3DCC" w:rsidRDefault="0031595B">
                        <w:pPr>
                          <w:ind w:firstLine="435"/>
                          <w:jc w:val="left"/>
                          <w:rPr>
                            <w:rFonts w:ascii="楷体" w:eastAsia="楷体" w:hAnsi="楷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3DCC" w:rsidRDefault="006D3DCC">
      <w:pPr>
        <w:ind w:firstLineChars="150" w:firstLine="315"/>
        <w:rPr>
          <w:rFonts w:ascii="宋体" w:hAnsi="宋体"/>
        </w:rPr>
      </w:pPr>
    </w:p>
    <w:p w:rsidR="006D3DCC" w:rsidRDefault="006D3DCC">
      <w:pPr>
        <w:ind w:firstLineChars="150" w:firstLine="315"/>
        <w:rPr>
          <w:rFonts w:ascii="宋体" w:hAnsi="宋体"/>
        </w:rPr>
      </w:pPr>
    </w:p>
    <w:p w:rsidR="006D3DCC" w:rsidRDefault="006D3DCC">
      <w:pPr>
        <w:ind w:firstLineChars="150" w:firstLine="315"/>
        <w:rPr>
          <w:rFonts w:ascii="宋体" w:hAnsi="宋体"/>
        </w:rPr>
      </w:pPr>
    </w:p>
    <w:p w:rsidR="006D3DCC" w:rsidRDefault="006D3DCC">
      <w:pPr>
        <w:ind w:firstLineChars="150" w:firstLine="315"/>
        <w:rPr>
          <w:rFonts w:ascii="宋体" w:hAnsi="宋体"/>
        </w:rPr>
      </w:pPr>
    </w:p>
    <w:p w:rsidR="006D3DCC" w:rsidRDefault="006D3DCC">
      <w:pPr>
        <w:ind w:firstLineChars="150" w:firstLine="315"/>
        <w:rPr>
          <w:rFonts w:ascii="宋体" w:hAnsi="宋体"/>
        </w:rPr>
      </w:pPr>
    </w:p>
    <w:p w:rsidR="006D3DCC" w:rsidRDefault="006D3DCC">
      <w:pPr>
        <w:ind w:firstLineChars="150" w:firstLine="315"/>
        <w:rPr>
          <w:rFonts w:ascii="宋体" w:hAnsi="宋体"/>
        </w:rPr>
      </w:pPr>
    </w:p>
    <w:p w:rsidR="006D3DCC" w:rsidRDefault="006D3DCC">
      <w:pPr>
        <w:rPr>
          <w:rFonts w:ascii="宋体" w:hAnsi="宋体"/>
        </w:rPr>
      </w:pPr>
    </w:p>
    <w:p w:rsidR="006D3DCC" w:rsidRDefault="0031595B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关于环境影响评价公示，下列观点合理的是</w:t>
      </w:r>
    </w:p>
    <w:p w:rsidR="006D3DCC" w:rsidRDefault="0031595B">
      <w:pPr>
        <w:ind w:firstLineChars="150" w:firstLine="315"/>
        <w:jc w:val="left"/>
        <w:rPr>
          <w:rFonts w:ascii="宋体" w:hAnsi="宋体"/>
        </w:rPr>
      </w:pPr>
      <w:r>
        <w:rPr>
          <w:rFonts w:ascii="宋体" w:hAnsi="宋体" w:hint="eastAsia"/>
        </w:rPr>
        <w:t>①对重大项目进行环境影响评价是贯彻绿色发展理念的体现</w:t>
      </w:r>
    </w:p>
    <w:p w:rsidR="006D3DCC" w:rsidRDefault="0031595B">
      <w:pPr>
        <w:ind w:firstLineChars="150" w:firstLine="315"/>
        <w:jc w:val="left"/>
        <w:rPr>
          <w:rFonts w:ascii="宋体" w:hAnsi="宋体"/>
        </w:rPr>
      </w:pPr>
      <w:r>
        <w:rPr>
          <w:rFonts w:ascii="宋体" w:hAnsi="宋体" w:hint="eastAsia"/>
        </w:rPr>
        <w:t>②让公众参与环境影响评价是政府简政放权的新举措</w:t>
      </w:r>
    </w:p>
    <w:p w:rsidR="006D3DCC" w:rsidRDefault="0031595B">
      <w:pPr>
        <w:ind w:firstLineChars="150" w:firstLine="315"/>
        <w:jc w:val="left"/>
        <w:rPr>
          <w:rFonts w:ascii="宋体" w:hAnsi="宋体"/>
        </w:rPr>
      </w:pPr>
      <w:r>
        <w:rPr>
          <w:rFonts w:ascii="宋体" w:hAnsi="宋体" w:hint="eastAsia"/>
        </w:rPr>
        <w:t>③依法公示维护了公民的知情权、参与权、表达权、监督权</w:t>
      </w:r>
    </w:p>
    <w:p w:rsidR="006D3DCC" w:rsidRDefault="0031595B">
      <w:pPr>
        <w:ind w:firstLineChars="150" w:firstLine="315"/>
        <w:jc w:val="left"/>
        <w:rPr>
          <w:rFonts w:ascii="宋体" w:hAnsi="宋体"/>
        </w:rPr>
      </w:pPr>
      <w:r>
        <w:rPr>
          <w:rFonts w:ascii="宋体" w:hAnsi="宋体" w:hint="eastAsia"/>
        </w:rPr>
        <w:t>④这一做法顺应社会发展的要求，扩大了基层民主的范围</w:t>
      </w:r>
    </w:p>
    <w:p w:rsidR="006D3DCC" w:rsidRDefault="0031595B">
      <w:pPr>
        <w:ind w:firstLineChars="150" w:firstLine="315"/>
        <w:jc w:val="left"/>
        <w:rPr>
          <w:rFonts w:ascii="宋体" w:hAnsi="宋体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①③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</w:rPr>
        <w:t xml:space="preserve">       B.</w:t>
      </w:r>
      <w:r>
        <w:rPr>
          <w:rFonts w:ascii="宋体" w:hAnsi="宋体" w:hint="eastAsia"/>
        </w:rPr>
        <w:t>①④</w:t>
      </w:r>
      <w:r>
        <w:rPr>
          <w:rFonts w:ascii="宋体" w:hAnsi="宋体" w:hint="eastAsia"/>
        </w:rPr>
        <w:t xml:space="preserve">        C.</w:t>
      </w:r>
      <w:r>
        <w:rPr>
          <w:rFonts w:ascii="宋体" w:hAnsi="宋体" w:hint="eastAsia"/>
        </w:rPr>
        <w:t>②③</w:t>
      </w:r>
      <w:r>
        <w:rPr>
          <w:rFonts w:ascii="宋体" w:hAnsi="宋体" w:hint="eastAsia"/>
        </w:rPr>
        <w:t xml:space="preserve">        D.</w:t>
      </w:r>
      <w:r>
        <w:rPr>
          <w:rFonts w:ascii="宋体" w:hAnsi="宋体" w:hint="eastAsia"/>
        </w:rPr>
        <w:t>②④</w:t>
      </w:r>
    </w:p>
    <w:p w:rsidR="006D3DCC" w:rsidRDefault="0031595B">
      <w:pPr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2019 </w:t>
      </w:r>
      <w:r>
        <w:rPr>
          <w:rFonts w:ascii="宋体" w:hAnsi="宋体" w:hint="eastAsia"/>
        </w:rPr>
        <w:t>浙江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14</w:t>
      </w:r>
      <w:r>
        <w:rPr>
          <w:rFonts w:ascii="宋体" w:hAnsi="宋体" w:hint="eastAsia"/>
        </w:rPr>
        <w:t>）在“互联网</w:t>
      </w:r>
      <w:r>
        <w:rPr>
          <w:rFonts w:ascii="宋体" w:hAnsi="宋体" w:hint="eastAsia"/>
        </w:rPr>
        <w:t>+</w:t>
      </w:r>
      <w:r>
        <w:rPr>
          <w:rFonts w:ascii="宋体" w:hAnsi="宋体" w:hint="eastAsia"/>
        </w:rPr>
        <w:t>”时代，基于互联网数字技术的共享经济快速发展，网约车、在线短租、共享医疗等新业态层出不穷，改变了人们的衣食住行。</w:t>
      </w:r>
      <w:r>
        <w:rPr>
          <w:rFonts w:ascii="宋体" w:hAnsi="宋体" w:hint="eastAsia"/>
        </w:rPr>
        <w:t>2018</w:t>
      </w:r>
      <w:r>
        <w:rPr>
          <w:rFonts w:ascii="宋体" w:hAnsi="宋体" w:hint="eastAsia"/>
        </w:rPr>
        <w:t>年，共享经济市场交易额达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9</w:t>
      </w:r>
      <w:proofErr w:type="gramStart"/>
      <w:r>
        <w:rPr>
          <w:rFonts w:ascii="宋体" w:hAnsi="宋体" w:hint="eastAsia"/>
        </w:rPr>
        <w:t>万亿</w:t>
      </w:r>
      <w:proofErr w:type="gramEnd"/>
      <w:r>
        <w:rPr>
          <w:rFonts w:ascii="宋体" w:hAnsi="宋体" w:hint="eastAsia"/>
        </w:rPr>
        <w:t>元，同比增长</w:t>
      </w:r>
      <w:r>
        <w:rPr>
          <w:rFonts w:ascii="宋体" w:hAnsi="宋体" w:hint="eastAsia"/>
        </w:rPr>
        <w:t>41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>6%</w:t>
      </w:r>
      <w:r>
        <w:rPr>
          <w:rFonts w:ascii="宋体" w:hAnsi="宋体" w:hint="eastAsia"/>
        </w:rPr>
        <w:t>。这表明</w:t>
      </w:r>
    </w:p>
    <w:p w:rsidR="006D3DCC" w:rsidRDefault="0031595B">
      <w:pPr>
        <w:ind w:leftChars="100" w:left="315" w:hangingChars="50" w:hanging="105"/>
        <w:rPr>
          <w:rFonts w:ascii="宋体" w:hAnsi="宋体"/>
        </w:rPr>
      </w:pPr>
      <w:r>
        <w:rPr>
          <w:rFonts w:ascii="宋体" w:hAnsi="宋体" w:hint="eastAsia"/>
        </w:rPr>
        <w:t>①消费推动技术进步</w:t>
      </w:r>
      <w:r>
        <w:rPr>
          <w:rFonts w:ascii="宋体" w:hAnsi="宋体" w:hint="eastAsia"/>
        </w:rPr>
        <w:tab/>
        <w:t xml:space="preserve">        </w:t>
      </w:r>
      <w:r>
        <w:rPr>
          <w:rFonts w:ascii="宋体" w:hAnsi="宋体" w:hint="eastAsia"/>
        </w:rPr>
        <w:t>②生产决定消费方式</w:t>
      </w:r>
    </w:p>
    <w:p w:rsidR="006D3DCC" w:rsidRDefault="0031595B">
      <w:pPr>
        <w:ind w:leftChars="100" w:left="315" w:hangingChars="50" w:hanging="105"/>
        <w:rPr>
          <w:rFonts w:ascii="宋体" w:hAnsi="宋体"/>
        </w:rPr>
      </w:pPr>
      <w:r>
        <w:rPr>
          <w:rFonts w:ascii="宋体" w:hAnsi="宋体" w:hint="eastAsia"/>
        </w:rPr>
        <w:t>③经济结构实现了战略性调整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>④创新给经济发展带来新动能</w:t>
      </w:r>
    </w:p>
    <w:p w:rsidR="006D3DCC" w:rsidRDefault="0031595B">
      <w:pPr>
        <w:ind w:leftChars="100" w:left="315" w:hangingChars="50" w:hanging="105"/>
        <w:rPr>
          <w:rFonts w:ascii="宋体" w:hAnsi="宋体"/>
          <w:szCs w:val="21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．①②</w:t>
      </w:r>
      <w:r>
        <w:rPr>
          <w:rFonts w:ascii="宋体" w:hAnsi="宋体" w:hint="eastAsia"/>
        </w:rPr>
        <w:tab/>
        <w:t xml:space="preserve">   B</w:t>
      </w:r>
      <w:r>
        <w:rPr>
          <w:rFonts w:ascii="宋体" w:hAnsi="宋体" w:hint="eastAsia"/>
        </w:rPr>
        <w:t>．③④</w:t>
      </w:r>
      <w:r>
        <w:rPr>
          <w:rFonts w:ascii="宋体" w:hAnsi="宋体" w:hint="eastAsia"/>
        </w:rPr>
        <w:tab/>
        <w:t xml:space="preserve">    C</w:t>
      </w:r>
      <w:r>
        <w:rPr>
          <w:rFonts w:ascii="宋体" w:hAnsi="宋体" w:hint="eastAsia"/>
        </w:rPr>
        <w:t>．①③</w:t>
      </w:r>
      <w:r>
        <w:rPr>
          <w:rFonts w:ascii="宋体" w:hAnsi="宋体" w:hint="eastAsia"/>
        </w:rPr>
        <w:tab/>
        <w:t xml:space="preserve">     </w:t>
      </w:r>
      <w:r>
        <w:rPr>
          <w:rFonts w:ascii="宋体" w:hAnsi="宋体" w:hint="eastAsia"/>
          <w:szCs w:val="21"/>
        </w:rPr>
        <w:t xml:space="preserve"> D</w:t>
      </w:r>
      <w:r>
        <w:rPr>
          <w:rFonts w:ascii="宋体" w:hAnsi="宋体" w:hint="eastAsia"/>
          <w:szCs w:val="21"/>
        </w:rPr>
        <w:t>．②④</w:t>
      </w:r>
    </w:p>
    <w:p w:rsidR="006D3DCC" w:rsidRDefault="0031595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2019 </w:t>
      </w:r>
      <w:r>
        <w:rPr>
          <w:rFonts w:ascii="宋体" w:hAnsi="宋体" w:hint="eastAsia"/>
          <w:szCs w:val="21"/>
        </w:rPr>
        <w:t>江苏</w:t>
      </w:r>
      <w:r>
        <w:rPr>
          <w:rFonts w:ascii="宋体" w:hAnsi="宋体" w:hint="eastAsia"/>
          <w:szCs w:val="21"/>
        </w:rPr>
        <w:t xml:space="preserve"> 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日，创造多项世界之最的港珠澳大桥正式通车运营。建设港珠澳大</w:t>
      </w:r>
      <w:r>
        <w:rPr>
          <w:rFonts w:ascii="宋体" w:hAnsi="宋体"/>
          <w:szCs w:val="21"/>
        </w:rPr>
        <w:t>桥的主要意义是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>．促进粤</w:t>
      </w:r>
      <w:r>
        <w:rPr>
          <w:rFonts w:ascii="宋体" w:hAnsi="宋体"/>
          <w:szCs w:val="21"/>
        </w:rPr>
        <w:t>南粤北地区协调发展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．推动海南自由贸易试验区发展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．助力粤港澳大湾区融合发展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ascii="宋体" w:hAnsi="宋体"/>
          <w:szCs w:val="21"/>
        </w:rPr>
        <w:t>．缓解珠江三角洲地区交通压力</w:t>
      </w:r>
    </w:p>
    <w:p w:rsidR="006D3DCC" w:rsidRDefault="0031595B">
      <w:pPr>
        <w:jc w:val="left"/>
        <w:rPr>
          <w:rFonts w:ascii="宋体" w:hAnsi="宋体"/>
          <w:szCs w:val="21"/>
        </w:rPr>
      </w:pPr>
      <w:r>
        <w:rPr>
          <w:rFonts w:ascii="宋体" w:eastAsia="宋体" w:hAnsi="宋体" w:hint="eastAsia"/>
        </w:rPr>
        <w:t>5.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2019 </w:t>
      </w:r>
      <w:r>
        <w:rPr>
          <w:rFonts w:ascii="宋体" w:eastAsia="宋体" w:hAnsi="宋体" w:hint="eastAsia"/>
        </w:rPr>
        <w:t>全国Ⅲ</w:t>
      </w:r>
      <w:r>
        <w:rPr>
          <w:rFonts w:ascii="宋体" w:eastAsia="宋体" w:hAnsi="宋体" w:hint="eastAsia"/>
        </w:rPr>
        <w:t xml:space="preserve"> 14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2019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月，中共中央、国务院印发《粤港澳大湾区发展规划纲要》，对推动粤港澳大湾区发展，建设世界级城市群做出重大战略部署。粤港澳大湾区位于“一带一路”的交汇点，具有“一个国家、两种制度、三个关区”的特点。从产业结构看，港澳地区以金融、信息技术等现代服务业</w:t>
      </w:r>
      <w:r>
        <w:rPr>
          <w:rFonts w:hint="eastAsia"/>
        </w:rPr>
        <w:t>为主，广</w:t>
      </w:r>
      <w:r>
        <w:rPr>
          <w:rFonts w:ascii="宋体" w:hAnsi="宋体"/>
          <w:szCs w:val="21"/>
        </w:rPr>
        <w:t>东九个城市以生产制造为主。关于打造粤港澳大</w:t>
      </w:r>
      <w:r>
        <w:rPr>
          <w:rFonts w:ascii="宋体" w:hAnsi="宋体"/>
          <w:szCs w:val="21"/>
        </w:rPr>
        <w:lastRenderedPageBreak/>
        <w:t>湾区的重大意义，下列判断中不恰当的是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</w:t>
      </w:r>
      <w:r>
        <w:rPr>
          <w:rFonts w:ascii="宋体" w:hAnsi="宋体"/>
          <w:szCs w:val="21"/>
        </w:rPr>
        <w:t>促进产业转型升级，实</w:t>
      </w:r>
      <w:r>
        <w:rPr>
          <w:rFonts w:ascii="宋体" w:hAnsi="宋体"/>
          <w:szCs w:val="21"/>
        </w:rPr>
        <w:t>现中国东中西区域协调发展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</w:t>
      </w:r>
      <w:r>
        <w:rPr>
          <w:rFonts w:ascii="宋体" w:hAnsi="宋体"/>
          <w:szCs w:val="21"/>
        </w:rPr>
        <w:t>丰富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一国两制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实践内涵，进一步密切内地与港澳交流合作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</w:t>
      </w:r>
      <w:r>
        <w:rPr>
          <w:rFonts w:ascii="宋体" w:hAnsi="宋体"/>
          <w:szCs w:val="21"/>
        </w:rPr>
        <w:t>推进供给侧结构性改革，加快培育发展新动能、实现创新驱动发展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</w:t>
      </w:r>
      <w:r>
        <w:rPr>
          <w:rFonts w:ascii="宋体" w:hAnsi="宋体"/>
          <w:szCs w:val="21"/>
        </w:rPr>
        <w:t>建立与国际接轨的开放型经济新体制，建设高水平参与国际经济合作新平台</w:t>
      </w:r>
    </w:p>
    <w:p w:rsidR="006D3DCC" w:rsidRDefault="0031595B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</w:rPr>
        <w:t>6.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2019 </w:t>
      </w:r>
      <w:r>
        <w:rPr>
          <w:rFonts w:ascii="宋体" w:hAnsi="宋体" w:hint="eastAsia"/>
        </w:rPr>
        <w:t>全国Ⅲ</w:t>
      </w:r>
      <w:r>
        <w:rPr>
          <w:rFonts w:ascii="宋体" w:hAnsi="宋体" w:hint="eastAsia"/>
        </w:rPr>
        <w:t xml:space="preserve"> 16</w:t>
      </w:r>
      <w:r>
        <w:rPr>
          <w:rFonts w:ascii="宋体" w:hAnsi="宋体" w:hint="eastAsia"/>
        </w:rPr>
        <w:t>）</w:t>
      </w:r>
      <w:r>
        <w:rPr>
          <w:rFonts w:ascii="宋体" w:hAnsi="宋体"/>
          <w:szCs w:val="21"/>
        </w:rPr>
        <w:t>2018</w:t>
      </w:r>
      <w:r>
        <w:rPr>
          <w:rFonts w:ascii="宋体" w:hAnsi="宋体"/>
          <w:szCs w:val="21"/>
        </w:rPr>
        <w:t>年，西藏自治区开始实施以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神圣国土守护者、幸福家园建设者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为主题的乡村振兴工程，将边民脱贫致富和守边固边相结合，补齐基础设施和公共服务的短板，加快边境地区发展。边疆民族地区实施乡村振兴工程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ascii="宋体" w:hAnsi="宋体"/>
          <w:szCs w:val="21"/>
        </w:rPr>
        <w:t>是充分发挥民族地区资源优势的要求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/>
          <w:szCs w:val="21"/>
        </w:rPr>
        <w:t>保障了自治区少数民族人民</w:t>
      </w:r>
      <w:r>
        <w:rPr>
          <w:rFonts w:ascii="宋体" w:hAnsi="宋体"/>
          <w:szCs w:val="21"/>
        </w:rPr>
        <w:t>的自治权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</w:t>
      </w:r>
      <w:r>
        <w:rPr>
          <w:rFonts w:ascii="宋体" w:hAnsi="宋体"/>
          <w:szCs w:val="21"/>
        </w:rPr>
        <w:t>是保证边防安全、维护国家统一的重要举措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</w:t>
      </w:r>
      <w:r>
        <w:rPr>
          <w:rFonts w:ascii="宋体" w:hAnsi="宋体"/>
          <w:szCs w:val="21"/>
        </w:rPr>
        <w:t>有利于实现共同富裕，激发各族人民的爱国热情</w:t>
      </w:r>
    </w:p>
    <w:p w:rsidR="006D3DCC" w:rsidRDefault="0031595B">
      <w:pPr>
        <w:ind w:leftChars="150" w:left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①②</w:t>
      </w:r>
      <w:r>
        <w:rPr>
          <w:rFonts w:ascii="宋体" w:hAnsi="宋体" w:hint="eastAsia"/>
          <w:szCs w:val="21"/>
        </w:rPr>
        <w:t xml:space="preserve">    B.</w:t>
      </w:r>
      <w:r>
        <w:rPr>
          <w:rFonts w:ascii="宋体" w:hAnsi="宋体" w:hint="eastAsia"/>
          <w:szCs w:val="21"/>
        </w:rPr>
        <w:t>①③</w:t>
      </w:r>
      <w:r>
        <w:rPr>
          <w:rFonts w:ascii="宋体" w:hAnsi="宋体" w:hint="eastAsia"/>
          <w:szCs w:val="21"/>
        </w:rPr>
        <w:t xml:space="preserve">    C.</w:t>
      </w:r>
      <w:r>
        <w:rPr>
          <w:rFonts w:ascii="宋体" w:hAnsi="宋体" w:hint="eastAsia"/>
          <w:szCs w:val="21"/>
        </w:rPr>
        <w:t>②④</w:t>
      </w:r>
      <w:r>
        <w:rPr>
          <w:rFonts w:ascii="宋体" w:hAnsi="宋体" w:hint="eastAsia"/>
          <w:szCs w:val="21"/>
        </w:rPr>
        <w:t xml:space="preserve">    D.</w:t>
      </w:r>
      <w:r>
        <w:rPr>
          <w:rFonts w:ascii="宋体" w:hAnsi="宋体" w:hint="eastAsia"/>
          <w:szCs w:val="21"/>
        </w:rPr>
        <w:t>③④</w:t>
      </w:r>
    </w:p>
    <w:p w:rsidR="006D3DCC" w:rsidRDefault="0031595B">
      <w:pPr>
        <w:numPr>
          <w:ilvl w:val="0"/>
          <w:numId w:val="2"/>
        </w:numPr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(2018</w:t>
      </w:r>
      <w:r>
        <w:rPr>
          <w:rFonts w:ascii="宋体" w:eastAsia="宋体" w:hAnsi="宋体" w:hint="eastAsia"/>
        </w:rPr>
        <w:t>江苏</w:t>
      </w:r>
      <w:r>
        <w:rPr>
          <w:rFonts w:ascii="宋体" w:eastAsia="宋体" w:hAnsi="宋体" w:hint="eastAsia"/>
        </w:rPr>
        <w:t>8)</w:t>
      </w:r>
      <w:r>
        <w:rPr>
          <w:rFonts w:ascii="宋体" w:eastAsia="宋体" w:hAnsi="宋体"/>
        </w:rPr>
        <w:t>某地将激活闲置农房与农村产权交易改革相结合，融合推进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确权</w:t>
      </w:r>
      <w:r>
        <w:rPr>
          <w:rFonts w:ascii="宋体" w:eastAsia="宋体" w:hAnsi="宋体"/>
        </w:rPr>
        <w:t>+</w:t>
      </w:r>
      <w:r>
        <w:rPr>
          <w:rFonts w:ascii="宋体" w:eastAsia="宋体" w:hAnsi="宋体"/>
        </w:rPr>
        <w:t>流转</w:t>
      </w:r>
      <w:r>
        <w:rPr>
          <w:rFonts w:ascii="宋体" w:eastAsia="宋体" w:hAnsi="宋体"/>
        </w:rPr>
        <w:t>+</w:t>
      </w:r>
      <w:r>
        <w:rPr>
          <w:rFonts w:ascii="宋体" w:eastAsia="宋体" w:hAnsi="宋体"/>
        </w:rPr>
        <w:t>增收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，将集体和个人闲置农房用于发展民宿、农事体验、健康养老等乡村经济新业态，带动资金、人才、技术等要素从城市向农村回流，有效促进了乡村经济发展和农民增收。材料表明</w:t>
      </w:r>
    </w:p>
    <w:p w:rsidR="006D3DCC" w:rsidRDefault="0031595B">
      <w:pPr>
        <w:ind w:leftChars="150" w:left="315"/>
        <w:textAlignment w:val="center"/>
      </w:pPr>
      <w:r>
        <w:rPr>
          <w:rFonts w:hint="eastAsia"/>
        </w:rPr>
        <w:t>①</w:t>
      </w:r>
      <w:r>
        <w:t>发展乡村经济必须改变农村的土地所有权</w:t>
      </w:r>
    </w:p>
    <w:p w:rsidR="006D3DCC" w:rsidRDefault="0031595B">
      <w:pPr>
        <w:ind w:leftChars="150" w:left="315"/>
        <w:textAlignment w:val="center"/>
      </w:pPr>
      <w:r>
        <w:rPr>
          <w:rFonts w:hint="eastAsia"/>
        </w:rPr>
        <w:t>②</w:t>
      </w:r>
      <w:r>
        <w:t>生产关系变革是促进乡村经济发展的动力</w:t>
      </w:r>
    </w:p>
    <w:p w:rsidR="006D3DCC" w:rsidRDefault="0031595B">
      <w:pPr>
        <w:ind w:leftChars="150" w:left="315"/>
        <w:textAlignment w:val="center"/>
      </w:pPr>
      <w:r>
        <w:rPr>
          <w:rFonts w:hint="eastAsia"/>
        </w:rPr>
        <w:t>③</w:t>
      </w:r>
      <w:r>
        <w:t>经济业</w:t>
      </w:r>
      <w:proofErr w:type="gramStart"/>
      <w:r>
        <w:t>态创新</w:t>
      </w:r>
      <w:proofErr w:type="gramEnd"/>
      <w:r>
        <w:t>是实现乡村振兴的重要手</w:t>
      </w:r>
      <w:r>
        <w:rPr>
          <w:noProof/>
        </w:rPr>
        <w:drawing>
          <wp:inline distT="0" distB="0" distL="114300" distR="114300">
            <wp:extent cx="18415" cy="12700"/>
            <wp:effectExtent l="0" t="0" r="0" b="0"/>
            <wp:docPr id="1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段</w:t>
      </w:r>
    </w:p>
    <w:p w:rsidR="006D3DCC" w:rsidRDefault="0031595B">
      <w:pPr>
        <w:ind w:leftChars="150" w:left="315"/>
        <w:textAlignment w:val="center"/>
      </w:pPr>
      <w:r>
        <w:rPr>
          <w:rFonts w:hint="eastAsia"/>
        </w:rPr>
        <w:t>④</w:t>
      </w:r>
      <w:r>
        <w:t>城乡一体化是解决</w:t>
      </w:r>
      <w:r>
        <w:rPr>
          <w:rFonts w:ascii="宋体" w:hAnsi="宋体"/>
        </w:rPr>
        <w:t>“</w:t>
      </w:r>
      <w:r>
        <w:t>三农</w:t>
      </w:r>
      <w:r>
        <w:rPr>
          <w:rFonts w:ascii="宋体" w:hAnsi="宋体" w:hint="eastAsia"/>
        </w:rPr>
        <w:t>”</w:t>
      </w:r>
      <w:r>
        <w:t>问题的根本途径</w:t>
      </w:r>
    </w:p>
    <w:p w:rsidR="006D3DCC" w:rsidRDefault="0031595B">
      <w:pPr>
        <w:numPr>
          <w:ilvl w:val="0"/>
          <w:numId w:val="3"/>
        </w:numPr>
        <w:ind w:leftChars="150" w:left="315"/>
        <w:textAlignment w:val="center"/>
      </w:pPr>
      <w:r>
        <w:rPr>
          <w:rFonts w:hint="eastAsia"/>
        </w:rPr>
        <w:t>①②</w:t>
      </w:r>
      <w:r>
        <w:rPr>
          <w:rFonts w:hint="eastAsia"/>
        </w:rPr>
        <w:tab/>
      </w:r>
      <w:r>
        <w:t>B</w:t>
      </w:r>
      <w:r>
        <w:t>．</w:t>
      </w:r>
      <w:r>
        <w:rPr>
          <w:rFonts w:hint="eastAsia"/>
        </w:rPr>
        <w:t>①④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②③</w:t>
      </w:r>
      <w:r>
        <w:rPr>
          <w:rFonts w:ascii="宋体" w:hAnsi="宋体" w:hint="eastAsia"/>
          <w:szCs w:val="21"/>
        </w:rPr>
        <w:tab/>
      </w:r>
      <w:r>
        <w:t>D</w:t>
      </w:r>
      <w:r>
        <w:t>．</w:t>
      </w:r>
      <w:r>
        <w:rPr>
          <w:rFonts w:hint="eastAsia"/>
        </w:rPr>
        <w:t>③④</w:t>
      </w:r>
    </w:p>
    <w:p w:rsidR="006D3DCC" w:rsidRDefault="0031595B">
      <w:pPr>
        <w:numPr>
          <w:ilvl w:val="0"/>
          <w:numId w:val="2"/>
        </w:numPr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2016</w:t>
      </w:r>
      <w:r>
        <w:rPr>
          <w:rFonts w:asciiTheme="minorEastAsia" w:hAnsiTheme="minorEastAsia" w:hint="eastAsia"/>
        </w:rPr>
        <w:t>浙江，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）城乡居民在社会保障方面的差别性待遇一直为社会所关注。</w:t>
      </w:r>
      <w:r>
        <w:rPr>
          <w:rFonts w:asciiTheme="minorEastAsia" w:hAnsiTheme="minorEastAsia" w:hint="eastAsia"/>
        </w:rPr>
        <w:t>2016</w:t>
      </w:r>
      <w:r>
        <w:rPr>
          <w:rFonts w:asciiTheme="minorEastAsia" w:hAnsiTheme="minorEastAsia" w:hint="eastAsia"/>
        </w:rPr>
        <w:t>年初</w:t>
      </w:r>
      <w:r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我国政府发布《关于整合城乡居民基本医疗保险制度的意见》</w:t>
      </w:r>
      <w:r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要求各地根据自身情况统一城乡</w:t>
      </w:r>
      <w:proofErr w:type="gramStart"/>
      <w:r>
        <w:rPr>
          <w:rFonts w:asciiTheme="minorEastAsia" w:hAnsiTheme="minorEastAsia" w:hint="eastAsia"/>
        </w:rPr>
        <w:t>医</w:t>
      </w:r>
      <w:proofErr w:type="gramEnd"/>
      <w:r>
        <w:rPr>
          <w:rFonts w:asciiTheme="minorEastAsia" w:hAnsiTheme="minorEastAsia" w:hint="eastAsia"/>
        </w:rPr>
        <w:t>保的覆盖范围、筹资政策、保障待遇、</w:t>
      </w:r>
      <w:proofErr w:type="gramStart"/>
      <w:r>
        <w:rPr>
          <w:rFonts w:asciiTheme="minorEastAsia" w:hAnsiTheme="minorEastAsia" w:hint="eastAsia"/>
        </w:rPr>
        <w:t>医</w:t>
      </w:r>
      <w:proofErr w:type="gramEnd"/>
      <w:r>
        <w:rPr>
          <w:rFonts w:asciiTheme="minorEastAsia" w:hAnsiTheme="minorEastAsia" w:hint="eastAsia"/>
        </w:rPr>
        <w:t>保目录、定点管理、基金管理。此举旨在</w:t>
      </w:r>
    </w:p>
    <w:p w:rsidR="006D3DCC" w:rsidRDefault="0031595B">
      <w:pPr>
        <w:ind w:firstLineChars="200" w:firstLine="420"/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①提高医疗服务质量</w:t>
      </w: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②促进社会公平</w:t>
      </w:r>
      <w:r>
        <w:rPr>
          <w:rFonts w:asciiTheme="minorEastAsia" w:hAnsiTheme="minorEastAsia" w:hint="eastAsia"/>
        </w:rPr>
        <w:t xml:space="preserve">  </w:t>
      </w:r>
    </w:p>
    <w:p w:rsidR="006D3DCC" w:rsidRDefault="0031595B">
      <w:pPr>
        <w:ind w:firstLineChars="200" w:firstLine="420"/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③促进城乡协调发展</w:t>
      </w:r>
      <w:r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④减轻财政负担</w:t>
      </w:r>
    </w:p>
    <w:p w:rsidR="006D3DCC" w:rsidRDefault="0031595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bCs/>
          <w:color w:val="000000"/>
          <w:szCs w:val="21"/>
          <w:lang w:bidi="ar"/>
        </w:rPr>
      </w:pP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>A.</w:t>
      </w: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>①②</w:t>
      </w: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 xml:space="preserve">            B.</w:t>
      </w: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>①④</w:t>
      </w: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 xml:space="preserve">           </w:t>
      </w:r>
      <w:r>
        <w:rPr>
          <w:rFonts w:asciiTheme="minorEastAsia" w:hAnsiTheme="minorEastAsia" w:hint="eastAsia"/>
          <w:szCs w:val="21"/>
        </w:rPr>
        <w:t xml:space="preserve">  C.</w:t>
      </w:r>
      <w:r>
        <w:rPr>
          <w:rFonts w:asciiTheme="minorEastAsia" w:hAnsiTheme="minorEastAsia" w:hint="eastAsia"/>
          <w:szCs w:val="21"/>
        </w:rPr>
        <w:t>②③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 xml:space="preserve">            D.</w:t>
      </w:r>
      <w:r>
        <w:rPr>
          <w:rFonts w:asciiTheme="minorEastAsia" w:hAnsiTheme="minorEastAsia" w:cs="宋体" w:hint="eastAsia"/>
          <w:bCs/>
          <w:color w:val="000000"/>
          <w:szCs w:val="21"/>
          <w:lang w:bidi="ar"/>
        </w:rPr>
        <w:t>③④</w:t>
      </w:r>
    </w:p>
    <w:p w:rsidR="006D3DCC" w:rsidRDefault="0031595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bCs/>
          <w:color w:val="000000"/>
          <w:szCs w:val="21"/>
          <w:lang w:bidi="ar"/>
        </w:rPr>
      </w:pPr>
      <w:r>
        <w:rPr>
          <w:rFonts w:ascii="宋体" w:hAnsi="宋体" w:cs="宋体" w:hint="eastAsia"/>
          <w:bCs/>
          <w:color w:val="000000"/>
          <w:szCs w:val="21"/>
          <w:lang w:bidi="ar"/>
        </w:rPr>
        <w:t>9</w:t>
      </w:r>
      <w:r>
        <w:rPr>
          <w:rFonts w:ascii="宋体" w:hAnsi="宋体" w:cs="宋体" w:hint="eastAsia"/>
          <w:bCs/>
          <w:color w:val="000000"/>
          <w:szCs w:val="21"/>
          <w:lang w:bidi="ar"/>
        </w:rPr>
        <w:t>．（</w:t>
      </w:r>
      <w:r>
        <w:rPr>
          <w:rFonts w:ascii="宋体" w:hAnsi="宋体" w:cs="宋体" w:hint="eastAsia"/>
          <w:bCs/>
          <w:color w:val="000000"/>
          <w:szCs w:val="21"/>
          <w:lang w:bidi="ar"/>
        </w:rPr>
        <w:t>2016</w:t>
      </w:r>
      <w:r>
        <w:rPr>
          <w:rFonts w:ascii="宋体" w:hAnsi="宋体" w:cs="宋体" w:hint="eastAsia"/>
          <w:bCs/>
          <w:color w:val="000000"/>
          <w:szCs w:val="21"/>
          <w:lang w:bidi="ar"/>
        </w:rPr>
        <w:t>上海，</w:t>
      </w:r>
      <w:r>
        <w:rPr>
          <w:rFonts w:ascii="宋体" w:hAnsi="宋体"/>
          <w:bCs/>
          <w:color w:val="000000"/>
          <w:szCs w:val="21"/>
          <w:lang w:bidi="ar"/>
        </w:rPr>
        <w:t>19</w:t>
      </w:r>
      <w:r>
        <w:rPr>
          <w:rFonts w:ascii="宋体" w:hAnsi="宋体" w:cs="宋体" w:hint="eastAsia"/>
          <w:bCs/>
          <w:color w:val="000000"/>
          <w:szCs w:val="21"/>
          <w:lang w:bidi="ar"/>
        </w:rPr>
        <w:t>）造成右图中两个变量走势相异的最可能的原因是，</w:t>
      </w:r>
      <w:r>
        <w:rPr>
          <w:rFonts w:ascii="宋体" w:hAnsi="宋体"/>
          <w:bCs/>
          <w:color w:val="000000"/>
          <w:szCs w:val="21"/>
          <w:lang w:bidi="ar"/>
        </w:rPr>
        <w:t>2007-2015</w:t>
      </w:r>
      <w:r>
        <w:rPr>
          <w:rFonts w:ascii="宋体" w:hAnsi="宋体" w:cs="宋体" w:hint="eastAsia"/>
          <w:bCs/>
          <w:color w:val="000000"/>
          <w:szCs w:val="21"/>
          <w:lang w:bidi="ar"/>
        </w:rPr>
        <w:t>年我国</w:t>
      </w:r>
    </w:p>
    <w:p w:rsidR="006D3DCC" w:rsidRDefault="0031595B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noProof/>
          <w:color w:val="000000"/>
          <w:szCs w:val="21"/>
          <w:lang w:bidi="a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1344930</wp:posOffset>
            </wp:positionH>
            <wp:positionV relativeFrom="page">
              <wp:posOffset>6926580</wp:posOffset>
            </wp:positionV>
            <wp:extent cx="2628265" cy="1933575"/>
            <wp:effectExtent l="0" t="0" r="635" b="9525"/>
            <wp:wrapSquare wrapText="bothSides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7" r:link="rId8">
                      <a:grayscl/>
                      <a:lum bright="-54001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DCC" w:rsidRDefault="006D3DCC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D3DCC" w:rsidRDefault="006D3DCC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D3DCC" w:rsidRDefault="006D3DCC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D3DCC" w:rsidRDefault="006D3DCC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D3DCC" w:rsidRDefault="006D3DCC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D3DCC" w:rsidRDefault="006D3DCC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D3DCC" w:rsidRDefault="0031595B">
      <w:pPr>
        <w:widowControl/>
        <w:ind w:firstLineChars="100" w:firstLine="21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A.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农业现代化、专业化进程加快</w:t>
      </w:r>
      <w:r>
        <w:rPr>
          <w:rFonts w:asciiTheme="minorEastAsia" w:hAnsiTheme="minorEastAsia" w:cs="宋体"/>
          <w:color w:val="333333"/>
          <w:kern w:val="0"/>
          <w:szCs w:val="21"/>
        </w:rPr>
        <w:t xml:space="preserve">    </w:t>
      </w:r>
      <w:r>
        <w:rPr>
          <w:rFonts w:asciiTheme="minorEastAsia" w:hAnsiTheme="minorEastAsia" w:cs="宋体"/>
          <w:color w:val="333333"/>
          <w:kern w:val="0"/>
          <w:szCs w:val="21"/>
        </w:rPr>
        <w:tab/>
      </w:r>
      <w:r>
        <w:rPr>
          <w:rFonts w:asciiTheme="minorEastAsia" w:hAnsiTheme="minorEastAsia" w:cs="宋体"/>
          <w:color w:val="333333"/>
          <w:kern w:val="0"/>
          <w:szCs w:val="21"/>
        </w:rPr>
        <w:tab/>
        <w:t xml:space="preserve"> B.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高科技战略性新兴工业发展</w:t>
      </w:r>
    </w:p>
    <w:p w:rsidR="006D3DCC" w:rsidRDefault="0031595B">
      <w:pPr>
        <w:widowControl/>
        <w:ind w:leftChars="100" w:left="315" w:hangingChars="50" w:hanging="105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C.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服务业在国民经济中的比重上升</w:t>
      </w:r>
      <w:r>
        <w:rPr>
          <w:rFonts w:asciiTheme="minorEastAsia" w:hAnsiTheme="minorEastAsia" w:cs="宋体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宋体"/>
          <w:color w:val="333333"/>
          <w:kern w:val="0"/>
          <w:szCs w:val="21"/>
        </w:rPr>
        <w:tab/>
      </w:r>
      <w:r>
        <w:rPr>
          <w:rFonts w:asciiTheme="minorEastAsia" w:hAnsiTheme="minorEastAsia" w:cs="宋体"/>
          <w:color w:val="333333"/>
          <w:kern w:val="0"/>
          <w:szCs w:val="21"/>
        </w:rPr>
        <w:tab/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宋体"/>
          <w:color w:val="333333"/>
          <w:kern w:val="0"/>
          <w:szCs w:val="21"/>
        </w:rPr>
        <w:t>D.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出口总量增长及产品结构优化</w:t>
      </w:r>
    </w:p>
    <w:p w:rsidR="006D3DCC" w:rsidRDefault="006D3DCC">
      <w:pPr>
        <w:widowControl/>
        <w:ind w:leftChars="100" w:left="315" w:hangingChars="50" w:hanging="105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6D3DCC" w:rsidRDefault="0031595B">
      <w:pPr>
        <w:widowControl/>
        <w:ind w:leftChars="100" w:left="315" w:hangingChars="50" w:hanging="105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10.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（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2013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北京文综，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31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）继续保持我国经济又好又快发展，要求加快转变经济发展方式，推动产业结构升级。下列做法符合这一要求的是</w:t>
      </w:r>
    </w:p>
    <w:p w:rsidR="006D3DCC" w:rsidRDefault="0031595B">
      <w:pPr>
        <w:widowControl/>
        <w:ind w:leftChars="100" w:left="315" w:hangingChars="50" w:hanging="105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①促进金融、通讯等服务业发展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       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②加大研发投入，推进科技创新</w:t>
      </w:r>
    </w:p>
    <w:p w:rsidR="006D3DCC" w:rsidRDefault="0031595B">
      <w:pPr>
        <w:widowControl/>
        <w:ind w:leftChars="100" w:left="315" w:hangingChars="50" w:hanging="105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③增加出口补贴，扩大出口规模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       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④提高存款利率，减少居民消费</w:t>
      </w:r>
    </w:p>
    <w:p w:rsidR="006D3DCC" w:rsidRDefault="0031595B">
      <w:pPr>
        <w:widowControl/>
        <w:ind w:leftChars="100" w:left="315" w:hangingChars="50" w:hanging="105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A.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①②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  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B.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①④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    C.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②③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         D.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③④</w:t>
      </w:r>
    </w:p>
    <w:p w:rsidR="006D3DCC" w:rsidRDefault="0031595B">
      <w:pPr>
        <w:spacing w:line="276" w:lineRule="auto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zCs w:val="21"/>
        </w:rPr>
        <w:t>（二）非选择题</w:t>
      </w:r>
    </w:p>
    <w:p w:rsidR="006D3DCC" w:rsidRDefault="00315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2"/>
        </w:rPr>
      </w:pPr>
      <w:r>
        <w:rPr>
          <w:rFonts w:ascii="宋体" w:hAnsi="宋体" w:hint="eastAsia"/>
          <w:sz w:val="22"/>
        </w:rPr>
        <w:t>11.(2018</w:t>
      </w:r>
      <w:r>
        <w:rPr>
          <w:rFonts w:ascii="宋体" w:hAnsi="宋体" w:hint="eastAsia"/>
          <w:sz w:val="22"/>
        </w:rPr>
        <w:t>北京</w:t>
      </w:r>
      <w:r>
        <w:rPr>
          <w:rFonts w:ascii="宋体" w:hAnsi="宋体" w:hint="eastAsia"/>
          <w:sz w:val="22"/>
        </w:rPr>
        <w:t>38)</w:t>
      </w:r>
      <w:r>
        <w:rPr>
          <w:rFonts w:ascii="Helvetica Neue" w:hAnsi="Helvetica Neue" w:cs="Helvetica Neue"/>
          <w:kern w:val="0"/>
          <w:sz w:val="22"/>
        </w:rPr>
        <w:t>中国特色社会主义进入新时代</w:t>
      </w:r>
      <w:r>
        <w:rPr>
          <w:rFonts w:ascii="Helvetica Neue" w:hAnsi="Helvetica Neue" w:cs="Helvetica Neue" w:hint="eastAsia"/>
          <w:kern w:val="0"/>
          <w:sz w:val="22"/>
        </w:rPr>
        <w:t>，</w:t>
      </w:r>
      <w:r>
        <w:rPr>
          <w:rFonts w:ascii="Helvetica Neue" w:hAnsi="Helvetica Neue" w:cs="Helvetica Neue"/>
          <w:kern w:val="0"/>
          <w:sz w:val="22"/>
        </w:rPr>
        <w:t>中国经济出现了一系列不一样的</w:t>
      </w:r>
      <w:r>
        <w:rPr>
          <w:rFonts w:ascii="Helvetica Neue" w:hAnsi="Helvetica Neue" w:cs="Helvetica Neue" w:hint="eastAsia"/>
          <w:kern w:val="0"/>
          <w:sz w:val="22"/>
        </w:rPr>
        <w:t>速度。</w:t>
      </w:r>
    </w:p>
    <w:p w:rsidR="006D3DCC" w:rsidRDefault="0031595B">
      <w:pPr>
        <w:ind w:firstLineChars="200" w:firstLine="440"/>
        <w:jc w:val="center"/>
        <w:rPr>
          <w:rFonts w:ascii="Helvetica Neue" w:hAnsi="Helvetica Neue" w:cs="Helvetica Neue"/>
          <w:kern w:val="0"/>
          <w:sz w:val="22"/>
        </w:rPr>
      </w:pPr>
      <w:r>
        <w:rPr>
          <w:rFonts w:ascii="Helvetica Neue" w:hAnsi="Helvetica Neue" w:cs="Helvetica Neue"/>
          <w:noProof/>
          <w:kern w:val="0"/>
          <w:sz w:val="22"/>
        </w:rPr>
        <w:drawing>
          <wp:inline distT="0" distB="0" distL="114300" distR="114300">
            <wp:extent cx="5273040" cy="1555115"/>
            <wp:effectExtent l="0" t="0" r="3810" b="6985"/>
            <wp:docPr id="14" name="图片 3" descr="C:\Users\12085\AppData\Local\Temp\WeChat Files\45253911038277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C:\Users\12085\AppData\Local\Temp\WeChat Files\45253911038277670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CC" w:rsidRDefault="0031595B">
      <w:pPr>
        <w:ind w:firstLineChars="200" w:firstLine="440"/>
        <w:rPr>
          <w:sz w:val="22"/>
        </w:rPr>
      </w:pPr>
      <w:r>
        <w:rPr>
          <w:noProof/>
          <w:sz w:val="22"/>
        </w:rPr>
        <w:drawing>
          <wp:inline distT="0" distB="0" distL="114300" distR="114300">
            <wp:extent cx="5273040" cy="1564005"/>
            <wp:effectExtent l="0" t="0" r="3810" b="17145"/>
            <wp:docPr id="13" name="图片 4" descr="C:\Users\12085\AppData\Local\Temp\WeChat Files\72411429208613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12085\AppData\Local\Temp\WeChat Files\724114292086132684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CC" w:rsidRDefault="00315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读图</w:t>
      </w:r>
      <w:r>
        <w:rPr>
          <w:rFonts w:ascii="宋体" w:eastAsia="宋体" w:hAnsi="宋体" w:cs="Helvetica Neue"/>
          <w:kern w:val="0"/>
          <w:szCs w:val="21"/>
        </w:rPr>
        <w:t>17,</w:t>
      </w:r>
      <w:r>
        <w:rPr>
          <w:rFonts w:ascii="宋体" w:eastAsia="宋体" w:hAnsi="宋体" w:cs="Helvetica Neue"/>
          <w:kern w:val="0"/>
          <w:szCs w:val="21"/>
        </w:rPr>
        <w:t>运用《经济生活》知识</w:t>
      </w:r>
      <w:r>
        <w:rPr>
          <w:rFonts w:ascii="宋体" w:eastAsia="宋体" w:hAnsi="宋体" w:cs="Helvetica Neue"/>
          <w:kern w:val="0"/>
          <w:szCs w:val="21"/>
        </w:rPr>
        <w:t>,</w:t>
      </w:r>
      <w:r>
        <w:rPr>
          <w:rFonts w:ascii="宋体" w:eastAsia="宋体" w:hAnsi="宋体" w:cs="Helvetica Neue"/>
          <w:kern w:val="0"/>
          <w:szCs w:val="21"/>
        </w:rPr>
        <w:t>分析这些</w:t>
      </w:r>
      <w:r>
        <w:rPr>
          <w:rFonts w:ascii="宋体" w:eastAsia="宋体" w:hAnsi="宋体" w:cs="Helvetica Neue"/>
          <w:kern w:val="0"/>
          <w:szCs w:val="21"/>
        </w:rPr>
        <w:t>“</w:t>
      </w:r>
      <w:r>
        <w:rPr>
          <w:rFonts w:ascii="宋体" w:eastAsia="宋体" w:hAnsi="宋体" w:cs="Helvetica Neue"/>
          <w:kern w:val="0"/>
          <w:szCs w:val="21"/>
        </w:rPr>
        <w:t>不一样的速度</w:t>
      </w:r>
      <w:r>
        <w:rPr>
          <w:rFonts w:ascii="宋体" w:eastAsia="宋体" w:hAnsi="宋体" w:cs="Helvetica Neue"/>
          <w:kern w:val="0"/>
          <w:szCs w:val="21"/>
        </w:rPr>
        <w:t>”</w:t>
      </w:r>
      <w:r>
        <w:rPr>
          <w:rFonts w:ascii="宋体" w:eastAsia="宋体" w:hAnsi="宋体" w:cs="Helvetica Neue"/>
          <w:kern w:val="0"/>
          <w:szCs w:val="21"/>
        </w:rPr>
        <w:t>与高质量发展的关系</w:t>
      </w:r>
      <w:r>
        <w:rPr>
          <w:rFonts w:ascii="宋体" w:eastAsia="宋体" w:hAnsi="宋体" w:cs="Helvetica Neue" w:hint="eastAsia"/>
          <w:kern w:val="0"/>
          <w:szCs w:val="21"/>
        </w:rPr>
        <w:t>。</w:t>
      </w: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6D3DCC">
      <w:pPr>
        <w:rPr>
          <w:rFonts w:ascii="宋体" w:hAnsi="宋体"/>
          <w:sz w:val="22"/>
        </w:rPr>
      </w:pPr>
    </w:p>
    <w:p w:rsidR="006D3DCC" w:rsidRDefault="0031595B">
      <w:pPr>
        <w:rPr>
          <w:rFonts w:ascii="楷体" w:eastAsia="楷体" w:hAnsi="楷体"/>
          <w:color w:val="000000"/>
        </w:rPr>
      </w:pPr>
      <w:r>
        <w:rPr>
          <w:rFonts w:ascii="宋体" w:hAnsi="宋体" w:hint="eastAsia"/>
          <w:sz w:val="22"/>
        </w:rPr>
        <w:t>12.</w:t>
      </w:r>
      <w:r>
        <w:rPr>
          <w:rFonts w:ascii="宋体" w:hAnsi="宋体" w:hint="eastAsia"/>
          <w:sz w:val="22"/>
        </w:rPr>
        <w:t>（</w:t>
      </w:r>
      <w:r>
        <w:rPr>
          <w:rFonts w:ascii="宋体" w:hAnsi="宋体" w:hint="eastAsia"/>
          <w:sz w:val="22"/>
        </w:rPr>
        <w:t>2019</w:t>
      </w:r>
      <w:r>
        <w:rPr>
          <w:rFonts w:ascii="宋体" w:hAnsi="宋体" w:hint="eastAsia"/>
          <w:sz w:val="22"/>
        </w:rPr>
        <w:t>北京朝阳期末</w:t>
      </w:r>
      <w:r>
        <w:rPr>
          <w:rFonts w:ascii="宋体" w:hAnsi="宋体" w:hint="eastAsia"/>
          <w:sz w:val="22"/>
        </w:rPr>
        <w:t>26</w:t>
      </w:r>
      <w:r>
        <w:rPr>
          <w:rFonts w:ascii="宋体" w:hAnsi="宋体" w:hint="eastAsia"/>
          <w:sz w:val="22"/>
        </w:rPr>
        <w:t>）</w:t>
      </w:r>
      <w:r>
        <w:rPr>
          <w:rFonts w:ascii="楷体" w:eastAsia="楷体" w:hAnsi="楷体" w:hint="eastAsia"/>
          <w:color w:val="000000"/>
        </w:rPr>
        <w:t>围绕提升发展</w:t>
      </w:r>
      <w:r>
        <w:rPr>
          <w:rFonts w:ascii="楷体" w:eastAsia="楷体" w:hAnsi="楷体"/>
          <w:color w:val="000000"/>
        </w:rPr>
        <w:t>质量，破解发展难题，厚</w:t>
      </w:r>
      <w:proofErr w:type="gramStart"/>
      <w:r>
        <w:rPr>
          <w:rFonts w:ascii="楷体" w:eastAsia="楷体" w:hAnsi="楷体"/>
          <w:color w:val="000000"/>
        </w:rPr>
        <w:t>植发展</w:t>
      </w:r>
      <w:proofErr w:type="gramEnd"/>
      <w:r>
        <w:rPr>
          <w:rFonts w:ascii="楷体" w:eastAsia="楷体" w:hAnsi="楷体"/>
          <w:color w:val="000000"/>
        </w:rPr>
        <w:t>优势，</w:t>
      </w:r>
      <w:r>
        <w:rPr>
          <w:rFonts w:ascii="楷体" w:eastAsia="楷体" w:hAnsi="楷体" w:hint="eastAsia"/>
          <w:color w:val="000000"/>
        </w:rPr>
        <w:t>A</w:t>
      </w:r>
      <w:r>
        <w:rPr>
          <w:rFonts w:ascii="楷体" w:eastAsia="楷体" w:hAnsi="楷体" w:hint="eastAsia"/>
          <w:color w:val="000000"/>
        </w:rPr>
        <w:t>市出台了《现代化经济体系建设规划（</w:t>
      </w:r>
      <w:r>
        <w:rPr>
          <w:rFonts w:ascii="楷体" w:eastAsia="楷体" w:hAnsi="楷体" w:hint="eastAsia"/>
          <w:color w:val="000000"/>
        </w:rPr>
        <w:t>2018-2035</w:t>
      </w:r>
      <w:r>
        <w:rPr>
          <w:rFonts w:ascii="楷体" w:eastAsia="楷体" w:hAnsi="楷体" w:hint="eastAsia"/>
          <w:color w:val="000000"/>
        </w:rPr>
        <w:t>）草案》。当地某中学</w:t>
      </w:r>
      <w:proofErr w:type="gramStart"/>
      <w:r>
        <w:rPr>
          <w:rFonts w:ascii="楷体" w:eastAsia="楷体" w:hAnsi="楷体" w:hint="eastAsia"/>
          <w:color w:val="000000"/>
        </w:rPr>
        <w:t>研学小组</w:t>
      </w:r>
      <w:proofErr w:type="gramEnd"/>
      <w:r>
        <w:rPr>
          <w:rFonts w:ascii="楷体" w:eastAsia="楷体" w:hAnsi="楷体" w:hint="eastAsia"/>
          <w:color w:val="000000"/>
        </w:rPr>
        <w:t>决定围绕这一议题开展研究性学习。</w:t>
      </w:r>
    </w:p>
    <w:p w:rsidR="006D3DCC" w:rsidRDefault="0031595B">
      <w:pPr>
        <w:ind w:firstLineChars="200" w:firstLine="420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参照现代化经济体系的内涵，甲组同学决定选取产业体系、分配体系、绿色发展体系和经济体制作为研究对象。</w:t>
      </w:r>
    </w:p>
    <w:p w:rsidR="006D3DCC" w:rsidRDefault="0031595B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）请你运用所学《经济生活》知识，帮助甲组同学完成下表。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6D3DCC">
        <w:tc>
          <w:tcPr>
            <w:tcW w:w="2093" w:type="dxa"/>
            <w:tcBorders>
              <w:left w:val="single" w:sz="4" w:space="0" w:color="auto"/>
            </w:tcBorders>
          </w:tcPr>
          <w:p w:rsidR="006D3DCC" w:rsidRDefault="0031595B">
            <w:pPr>
              <w:jc w:val="center"/>
              <w:rPr>
                <w:rFonts w:ascii="华文楷体" w:eastAsia="华文楷体" w:hAnsi="华文楷体"/>
                <w:b/>
                <w:bCs/>
                <w:color w:val="000000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</w:rPr>
              <w:lastRenderedPageBreak/>
              <w:t>研究内容</w:t>
            </w:r>
          </w:p>
        </w:tc>
        <w:tc>
          <w:tcPr>
            <w:tcW w:w="3260" w:type="dxa"/>
          </w:tcPr>
          <w:p w:rsidR="006D3DCC" w:rsidRDefault="0031595B">
            <w:pPr>
              <w:jc w:val="center"/>
              <w:rPr>
                <w:rFonts w:ascii="华文楷体" w:eastAsia="华文楷体" w:hAnsi="华文楷体"/>
                <w:b/>
                <w:bCs/>
                <w:color w:val="000000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</w:rPr>
              <w:t>发现问题</w:t>
            </w:r>
          </w:p>
        </w:tc>
        <w:tc>
          <w:tcPr>
            <w:tcW w:w="3969" w:type="dxa"/>
          </w:tcPr>
          <w:p w:rsidR="006D3DCC" w:rsidRDefault="0031595B">
            <w:pPr>
              <w:ind w:firstLineChars="500" w:firstLine="1051"/>
              <w:jc w:val="center"/>
              <w:rPr>
                <w:rFonts w:ascii="华文楷体" w:eastAsia="华文楷体" w:hAnsi="华文楷体"/>
                <w:b/>
                <w:bCs/>
                <w:color w:val="000000"/>
              </w:rPr>
            </w:pPr>
            <w:r>
              <w:rPr>
                <w:rFonts w:ascii="华文楷体" w:eastAsia="华文楷体" w:hAnsi="华文楷体" w:hint="eastAsia"/>
                <w:b/>
                <w:bCs/>
                <w:color w:val="000000"/>
              </w:rPr>
              <w:t>措施建议</w:t>
            </w:r>
          </w:p>
        </w:tc>
      </w:tr>
      <w:tr w:rsidR="006D3DCC">
        <w:tc>
          <w:tcPr>
            <w:tcW w:w="2093" w:type="dxa"/>
            <w:tcBorders>
              <w:left w:val="single" w:sz="4" w:space="0" w:color="auto"/>
            </w:tcBorders>
          </w:tcPr>
          <w:p w:rsidR="006D3DCC" w:rsidRDefault="0031595B">
            <w:pPr>
              <w:jc w:val="left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创新引领、协同发展的产业体系</w:t>
            </w:r>
          </w:p>
        </w:tc>
        <w:tc>
          <w:tcPr>
            <w:tcW w:w="3260" w:type="dxa"/>
          </w:tcPr>
          <w:p w:rsidR="006D3DCC" w:rsidRDefault="0031595B">
            <w:pPr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科技贡献率不高，三大产业之间的比重不合理</w:t>
            </w:r>
          </w:p>
        </w:tc>
        <w:tc>
          <w:tcPr>
            <w:tcW w:w="3969" w:type="dxa"/>
          </w:tcPr>
          <w:p w:rsidR="006D3DCC" w:rsidRDefault="0031595B">
            <w:pPr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</w:tr>
      <w:tr w:rsidR="006D3DCC">
        <w:tc>
          <w:tcPr>
            <w:tcW w:w="2093" w:type="dxa"/>
          </w:tcPr>
          <w:p w:rsidR="006D3DCC" w:rsidRDefault="0031595B">
            <w:pPr>
              <w:jc w:val="left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体现效率、促进公平的分配体系</w:t>
            </w:r>
          </w:p>
        </w:tc>
        <w:tc>
          <w:tcPr>
            <w:tcW w:w="3260" w:type="dxa"/>
          </w:tcPr>
          <w:p w:rsidR="006D3DCC" w:rsidRDefault="0031595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②</w:t>
            </w:r>
          </w:p>
        </w:tc>
        <w:tc>
          <w:tcPr>
            <w:tcW w:w="3969" w:type="dxa"/>
          </w:tcPr>
          <w:p w:rsidR="006D3DCC" w:rsidRDefault="0031595B">
            <w:pPr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坚持和完善按劳分配为主体、多种分配方式并存的分配制度，形成合理有序的国民收入分配格局</w:t>
            </w:r>
          </w:p>
        </w:tc>
      </w:tr>
      <w:tr w:rsidR="006D3DCC">
        <w:tc>
          <w:tcPr>
            <w:tcW w:w="2093" w:type="dxa"/>
          </w:tcPr>
          <w:p w:rsidR="006D3DCC" w:rsidRDefault="0031595B">
            <w:pPr>
              <w:jc w:val="left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资源节约、环境友好的绿色发展体系</w:t>
            </w:r>
          </w:p>
        </w:tc>
        <w:tc>
          <w:tcPr>
            <w:tcW w:w="3260" w:type="dxa"/>
          </w:tcPr>
          <w:p w:rsidR="006D3DCC" w:rsidRDefault="0031595B">
            <w:pPr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资源约束趋紧、环境污染严重、生态系统退化</w:t>
            </w:r>
          </w:p>
        </w:tc>
        <w:tc>
          <w:tcPr>
            <w:tcW w:w="3969" w:type="dxa"/>
          </w:tcPr>
          <w:p w:rsidR="006D3DCC" w:rsidRDefault="0031595B">
            <w:pPr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③</w:t>
            </w:r>
          </w:p>
        </w:tc>
      </w:tr>
      <w:tr w:rsidR="006D3DCC">
        <w:tc>
          <w:tcPr>
            <w:tcW w:w="2093" w:type="dxa"/>
          </w:tcPr>
          <w:p w:rsidR="006D3DCC" w:rsidRDefault="0031595B">
            <w:pPr>
              <w:jc w:val="left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④</w:t>
            </w:r>
            <w:r>
              <w:rPr>
                <w:rFonts w:ascii="华文楷体" w:eastAsia="华文楷体" w:hAnsi="华文楷体" w:hint="eastAsia"/>
                <w:color w:val="000000"/>
              </w:rPr>
              <w:t xml:space="preserve">        </w:t>
            </w:r>
          </w:p>
        </w:tc>
        <w:tc>
          <w:tcPr>
            <w:tcW w:w="3260" w:type="dxa"/>
          </w:tcPr>
          <w:p w:rsidR="006D3DCC" w:rsidRDefault="0031595B">
            <w:pPr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市场规则不健全，政府仍然存在越位、缺位、错位的现象</w:t>
            </w:r>
          </w:p>
        </w:tc>
        <w:tc>
          <w:tcPr>
            <w:tcW w:w="3969" w:type="dxa"/>
          </w:tcPr>
          <w:p w:rsidR="006D3DCC" w:rsidRDefault="0031595B">
            <w:pPr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完善市场规则，规范市场秩序；建立科学的宏观调控体系</w:t>
            </w:r>
          </w:p>
        </w:tc>
      </w:tr>
    </w:tbl>
    <w:p w:rsidR="006D3DCC" w:rsidRDefault="006D3D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inorEastAsia" w:hAnsiTheme="minorEastAsia" w:cs="Helvetica Neue"/>
          <w:kern w:val="0"/>
          <w:szCs w:val="21"/>
        </w:rPr>
      </w:pPr>
    </w:p>
    <w:p w:rsidR="006D3DCC" w:rsidRDefault="006D3DCC"/>
    <w:p w:rsidR="006D3DCC" w:rsidRDefault="006D3DCC"/>
    <w:sectPr w:rsidR="006D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651B60"/>
    <w:multiLevelType w:val="singleLevel"/>
    <w:tmpl w:val="B4651B60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D3CD1C73"/>
    <w:multiLevelType w:val="singleLevel"/>
    <w:tmpl w:val="D3CD1C7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55095677"/>
    <w:multiLevelType w:val="singleLevel"/>
    <w:tmpl w:val="55095677"/>
    <w:lvl w:ilvl="0">
      <w:start w:val="1"/>
      <w:numFmt w:val="upperLetter"/>
      <w:suff w:val="nothing"/>
      <w:lvlText w:val="%1．"/>
      <w:lvlJc w:val="left"/>
      <w:pPr>
        <w:ind w:left="198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803832"/>
    <w:rsid w:val="000539FF"/>
    <w:rsid w:val="00231DFD"/>
    <w:rsid w:val="0031595B"/>
    <w:rsid w:val="006D3DCC"/>
    <w:rsid w:val="00D03489"/>
    <w:rsid w:val="00D3559E"/>
    <w:rsid w:val="08065FC1"/>
    <w:rsid w:val="6D8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FFA052-0935-4342-A862-A273ED2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~1\AppData\Local\Temp\msohtml1\01\clip_image017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S Y</cp:lastModifiedBy>
  <cp:revision>5</cp:revision>
  <dcterms:created xsi:type="dcterms:W3CDTF">2020-03-20T13:50:00Z</dcterms:created>
  <dcterms:modified xsi:type="dcterms:W3CDTF">2020-03-24T02:27:00Z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